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9D78A"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现役军人因公牺牲一次性抚恤金</w:t>
      </w:r>
    </w:p>
    <w:p w14:paraId="0F0FCD99"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 w14:paraId="0DFCDCA2"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56E1DA83"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 w14:paraId="36063AA3">
      <w:pPr>
        <w:pStyle w:val="63"/>
        <w:spacing w:line="240" w:lineRule="auto"/>
        <w:ind w:left="560"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项目基本内容：我县犁川镇下犁川村现役军人陈俊杰同志，于2021年2月8日在云南开远中国人民解放</w:t>
      </w:r>
      <w:r>
        <w:rPr>
          <w:rFonts w:hint="eastAsia"/>
          <w:b w:val="0"/>
          <w:bCs w:val="0"/>
          <w:szCs w:val="28"/>
          <w:lang w:val="en-US" w:eastAsia="zh-CN"/>
        </w:rPr>
        <w:t>军</w:t>
      </w:r>
      <w:bookmarkStart w:id="10" w:name="_GoBack"/>
      <w:bookmarkEnd w:id="10"/>
      <w:r>
        <w:rPr>
          <w:rFonts w:hint="eastAsia"/>
          <w:b w:val="0"/>
          <w:bCs w:val="0"/>
          <w:szCs w:val="28"/>
        </w:rPr>
        <w:t>77126部队日常训练中突发神经源性休克死亡，经中国人民解放</w:t>
      </w:r>
      <w:r>
        <w:rPr>
          <w:rFonts w:hint="eastAsia"/>
          <w:b w:val="0"/>
          <w:bCs w:val="0"/>
          <w:szCs w:val="28"/>
          <w:lang w:val="en-US" w:eastAsia="zh-CN"/>
        </w:rPr>
        <w:t>军</w:t>
      </w:r>
      <w:r>
        <w:rPr>
          <w:rFonts w:hint="eastAsia"/>
          <w:b w:val="0"/>
          <w:bCs w:val="0"/>
          <w:szCs w:val="28"/>
        </w:rPr>
        <w:t>陆军合成第三十七旅政治工作部党委2021年2月8日研究，确认陈俊杰同志因公牺牲。根据《军人抚恤优待条例》第二章第十三条的规定：由县级人民政府发给其遗属一次性抚恤金，标准为上一年度全国城镇居民人均可支配收入的20倍加本人40个月的工资（按照排职少尉军官工资标准计算）</w:t>
      </w:r>
    </w:p>
    <w:p w14:paraId="00BF1CED">
      <w:pPr>
        <w:pStyle w:val="63"/>
        <w:spacing w:line="240" w:lineRule="auto"/>
        <w:ind w:left="560" w:firstLine="56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项目负责人：张宗仁</w:t>
      </w:r>
    </w:p>
    <w:p w14:paraId="1A235A85">
      <w:pPr>
        <w:pStyle w:val="63"/>
        <w:spacing w:line="240" w:lineRule="auto"/>
        <w:ind w:firstLine="1120" w:firstLineChars="4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联系人：吴彦刚</w:t>
      </w:r>
    </w:p>
    <w:p w14:paraId="54D55E0A">
      <w:pPr>
        <w:pStyle w:val="63"/>
        <w:spacing w:line="240" w:lineRule="auto"/>
        <w:ind w:firstLine="1120" w:firstLineChars="40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联系电话：13834909121</w:t>
      </w:r>
    </w:p>
    <w:p w14:paraId="45B5DE75">
      <w:pPr>
        <w:pStyle w:val="63"/>
        <w:spacing w:line="240" w:lineRule="auto"/>
        <w:ind w:firstLine="1120" w:firstLineChars="400"/>
        <w:rPr>
          <w:b w:val="0"/>
          <w:bCs w:val="0"/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  <w:r>
        <w:rPr>
          <w:rFonts w:hint="eastAsia"/>
          <w:b w:val="0"/>
          <w:bCs w:val="0"/>
          <w:lang w:val="en-US"/>
        </w:rPr>
        <w:t>无</w:t>
      </w:r>
    </w:p>
    <w:p w14:paraId="410F38C8"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06473CE5"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：95.608万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 w14:paraId="47EF8D52"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：95.608万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 w14:paraId="070F0737">
      <w:pPr>
        <w:pStyle w:val="69"/>
        <w:rPr>
          <w:lang w:val="en-US"/>
        </w:rPr>
      </w:pPr>
    </w:p>
    <w:p w14:paraId="21BF0B1C"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2F9E1852"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DF726BC"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：99.7</w:t>
      </w:r>
    </w:p>
    <w:p w14:paraId="2860F74E">
      <w:pPr>
        <w:pStyle w:val="69"/>
        <w:ind w:firstLine="1120" w:firstLineChars="400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 w14:paraId="2A74354F">
      <w:pPr>
        <w:pStyle w:val="69"/>
        <w:rPr>
          <w:lang w:val="en-US"/>
        </w:rPr>
      </w:pPr>
    </w:p>
    <w:p w14:paraId="4AC2AE2E"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01D26640">
      <w:pPr>
        <w:pStyle w:val="63"/>
        <w:spacing w:line="240" w:lineRule="auto"/>
        <w:ind w:firstLine="442"/>
        <w:rPr>
          <w:rFonts w:hint="eastAsia"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>:</w:t>
      </w:r>
    </w:p>
    <w:p w14:paraId="694D0977">
      <w:pPr>
        <w:pStyle w:val="63"/>
        <w:spacing w:line="240" w:lineRule="auto"/>
        <w:ind w:firstLine="440"/>
        <w:rPr>
          <w:rFonts w:ascii="宋体" w:hAnsi="宋体" w:cs="宋体"/>
          <w:b w:val="0"/>
          <w:sz w:val="22"/>
          <w:lang w:val="en-US"/>
        </w:rPr>
      </w:pPr>
      <w:r>
        <w:rPr>
          <w:rFonts w:hint="eastAsia" w:ascii="宋体" w:hAnsi="宋体" w:cs="宋体"/>
          <w:b w:val="0"/>
          <w:sz w:val="22"/>
          <w:lang w:val="en-US"/>
        </w:rPr>
        <w:t>收到因公牺牲烈士家属的上报资料，及时向县政府打请示报告，于2021年5月及时发放到位。</w:t>
      </w:r>
      <w:r>
        <w:rPr>
          <w:rFonts w:ascii="宋体" w:hAnsi="宋体" w:cs="宋体"/>
          <w:b w:val="0"/>
          <w:sz w:val="22"/>
          <w:lang w:val="en-US"/>
        </w:rPr>
        <w:t xml:space="preserve"> </w:t>
      </w:r>
    </w:p>
    <w:p w14:paraId="192D1252">
      <w:pPr>
        <w:pStyle w:val="63"/>
        <w:spacing w:line="240" w:lineRule="auto"/>
        <w:ind w:firstLine="440"/>
        <w:rPr>
          <w:lang w:val="en-US"/>
        </w:rPr>
      </w:pPr>
      <w:bookmarkStart w:id="5" w:name="_Toc398675340"/>
      <w:bookmarkStart w:id="6" w:name="_Toc488925447"/>
      <w:bookmarkStart w:id="7" w:name="_Toc490218269"/>
      <w:bookmarkStart w:id="8" w:name="_Toc517260675"/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84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7"/>
        <w:gridCol w:w="2000"/>
      </w:tblGrid>
      <w:tr w14:paraId="354A7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6467" w:type="dxa"/>
            <w:shd w:val="clear" w:color="000000" w:fill="BFBFBF"/>
          </w:tcPr>
          <w:p w14:paraId="1292B3FA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000" w:type="dxa"/>
            <w:shd w:val="clear" w:color="000000" w:fill="BFBFBF"/>
          </w:tcPr>
          <w:p w14:paraId="24EE90D6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 w14:paraId="351C9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67" w:type="dxa"/>
            <w:vAlign w:val="center"/>
          </w:tcPr>
          <w:p w14:paraId="17B660C9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因公牺牲家属一次性抚恤金发放的及时性</w:t>
            </w:r>
          </w:p>
        </w:tc>
        <w:tc>
          <w:tcPr>
            <w:tcW w:w="2000" w:type="dxa"/>
            <w:vAlign w:val="center"/>
          </w:tcPr>
          <w:p w14:paraId="0FF6C2A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 w14:paraId="2B787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67" w:type="dxa"/>
            <w:vAlign w:val="center"/>
          </w:tcPr>
          <w:p w14:paraId="727D77D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抚恤金发放性质</w:t>
            </w:r>
          </w:p>
        </w:tc>
        <w:tc>
          <w:tcPr>
            <w:tcW w:w="2000" w:type="dxa"/>
            <w:vAlign w:val="center"/>
          </w:tcPr>
          <w:p w14:paraId="6A7744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 w14:paraId="5F18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67" w:type="dxa"/>
            <w:vAlign w:val="center"/>
          </w:tcPr>
          <w:p w14:paraId="397C2C3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现役军人家属对政府的满意度</w:t>
            </w:r>
          </w:p>
        </w:tc>
        <w:tc>
          <w:tcPr>
            <w:tcW w:w="2000" w:type="dxa"/>
            <w:vAlign w:val="center"/>
          </w:tcPr>
          <w:p w14:paraId="70A5C4F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 w14:paraId="1D844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67" w:type="dxa"/>
            <w:vAlign w:val="center"/>
          </w:tcPr>
          <w:p w14:paraId="2882170D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发放因公牺牲一次性抚恤金的人数</w:t>
            </w:r>
          </w:p>
        </w:tc>
        <w:tc>
          <w:tcPr>
            <w:tcW w:w="2000" w:type="dxa"/>
            <w:vAlign w:val="center"/>
          </w:tcPr>
          <w:p w14:paraId="04CFABE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 w14:paraId="01809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67" w:type="dxa"/>
            <w:vAlign w:val="center"/>
          </w:tcPr>
          <w:p w14:paraId="63CDF03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000" w:type="dxa"/>
            <w:vAlign w:val="center"/>
          </w:tcPr>
          <w:p w14:paraId="459F6C3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 w14:paraId="4431FE69"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 w14:paraId="1DD26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 w14:paraId="0FF4FD7C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14:paraId="0B52C13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0F225A5D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 w14:paraId="0E8E7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 w14:paraId="20B0CB72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维护了军人的荣誉感</w:t>
            </w:r>
          </w:p>
        </w:tc>
        <w:tc>
          <w:tcPr>
            <w:tcW w:w="2268" w:type="dxa"/>
            <w:vAlign w:val="center"/>
          </w:tcPr>
          <w:p w14:paraId="76181ED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99%</w:t>
            </w:r>
          </w:p>
        </w:tc>
        <w:tc>
          <w:tcPr>
            <w:tcW w:w="3119" w:type="dxa"/>
            <w:vAlign w:val="center"/>
          </w:tcPr>
          <w:p w14:paraId="220F60C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1%</w:t>
            </w:r>
          </w:p>
        </w:tc>
      </w:tr>
      <w:tr w14:paraId="43154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 w14:paraId="123B553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体现了国家对因公牺牲家属的关怀</w:t>
            </w:r>
          </w:p>
        </w:tc>
        <w:tc>
          <w:tcPr>
            <w:tcW w:w="2268" w:type="dxa"/>
            <w:vAlign w:val="center"/>
          </w:tcPr>
          <w:p w14:paraId="21DA19A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99%</w:t>
            </w:r>
          </w:p>
        </w:tc>
        <w:tc>
          <w:tcPr>
            <w:tcW w:w="3119" w:type="dxa"/>
            <w:vAlign w:val="center"/>
          </w:tcPr>
          <w:p w14:paraId="4C39EAF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1%</w:t>
            </w:r>
          </w:p>
        </w:tc>
      </w:tr>
    </w:tbl>
    <w:p w14:paraId="1AC367AA">
      <w:pPr>
        <w:pStyle w:val="45"/>
        <w:spacing w:line="240" w:lineRule="auto"/>
        <w:rPr>
          <w:lang w:val="en-US"/>
        </w:rPr>
      </w:pPr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0575295B"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0068648A"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06E6A27D">
      <w:pPr>
        <w:pStyle w:val="69"/>
        <w:ind w:left="983" w:leftChars="468"/>
        <w:rPr>
          <w:lang w:val="en-US"/>
        </w:rPr>
      </w:pPr>
      <w:r>
        <w:rPr>
          <w:rFonts w:hint="eastAsia"/>
          <w:lang w:val="en-US"/>
        </w:rPr>
        <w:t>加强项目监督引导。制定一定的管理制度，让项目决策得到有效实施。</w:t>
      </w:r>
    </w:p>
    <w:p w14:paraId="02EFD021">
      <w:pPr>
        <w:pStyle w:val="69"/>
        <w:ind w:left="982"/>
        <w:rPr>
          <w:highlight w:val="yellow"/>
          <w:lang w:val="en-US"/>
        </w:rPr>
      </w:pPr>
    </w:p>
    <w:p w14:paraId="20BF9FD1"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16B126EC"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1、制度执行意识不强。对于如何有效的执行制度不够重视，似乎制度建好了就大功告成，使之束之高阁。</w:t>
      </w:r>
    </w:p>
    <w:p w14:paraId="0A55EF0E"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2、制度宣传力度不大。有的制度出台后没有及时进行宣传和组织学习教育活动，导致广大干部群众不熟悉、不了解，制度的普及率、知晓率较低，对制度的执行主体缺少监督和约束。</w:t>
      </w:r>
    </w:p>
    <w:p w14:paraId="4E07D4E8"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2C74A244"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进一步改进项目资金监督方式 ，强化内在制约机制。</w:t>
      </w:r>
    </w:p>
    <w:p w14:paraId="585AE1D7"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B78AC76">
      <w:pPr>
        <w:pStyle w:val="69"/>
        <w:ind w:left="982"/>
        <w:rPr>
          <w:lang w:val="en-US"/>
        </w:rPr>
      </w:pPr>
      <w:r>
        <w:rPr>
          <w:rFonts w:hint="eastAsia"/>
          <w:lang w:val="en-US"/>
        </w:rPr>
        <w:t>加强项目管理申报前的前期工作，建好本级项目库。</w:t>
      </w:r>
    </w:p>
    <w:p w14:paraId="60A7A52E"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40670087">
      <w:pPr>
        <w:pStyle w:val="69"/>
        <w:ind w:left="982"/>
        <w:rPr>
          <w:lang w:val="en-US"/>
        </w:rPr>
      </w:pPr>
      <w:r>
        <w:rPr>
          <w:lang w:val="en-US"/>
        </w:rPr>
        <w:t>无</w:t>
      </w:r>
    </w:p>
    <w:p w14:paraId="6A1F53CD"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23FDFE77"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1E3B2B"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3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YjAwMTVlYTE0NTNmZTFjODIyYzdmYzMyZTZlYzcifQ=="/>
  </w:docVars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4299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16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0CBB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0B70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168B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9714C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1E38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002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C65FD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2E9C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024CA5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826718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9E216D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910D5C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31CA6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8A77CD2"/>
    <w:rsid w:val="7906616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Char1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Char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 Char"/>
    <w:link w:val="13"/>
    <w:qFormat/>
    <w:uiPriority w:val="99"/>
    <w:rPr>
      <w:sz w:val="18"/>
      <w:szCs w:val="18"/>
    </w:rPr>
  </w:style>
  <w:style w:type="character" w:customStyle="1" w:styleId="42">
    <w:name w:val="批注主题 Char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Char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Char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Char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 Char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Char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Char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Char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 Char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Char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Company>Sky123.Org</Company>
  <Pages>3</Pages>
  <Words>777</Words>
  <Characters>845</Characters>
  <Lines>1</Lines>
  <Paragraphs>1</Paragraphs>
  <TotalTime>0</TotalTime>
  <ScaleCrop>false</ScaleCrop>
  <LinksUpToDate>false</LinksUpToDate>
  <CharactersWithSpaces>847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霖儿</cp:lastModifiedBy>
  <cp:lastPrinted>2017-07-28T05:17:00Z</cp:lastPrinted>
  <dcterms:modified xsi:type="dcterms:W3CDTF">2024-12-25T04:07:12Z</dcterms:modified>
  <dc:title>上海市促进文化创意产业发展财政扶持资金浦东新区配套资金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6EA17E1EA5884A6A92ED12F8C3C8D31D</vt:lpwstr>
  </property>
</Properties>
</file>