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Arial" w:eastAsia="仿宋_GB2312"/>
          <w:b/>
          <w:kern w:val="0"/>
          <w:sz w:val="36"/>
          <w:szCs w:val="36"/>
          <w:lang w:bidi="en-US"/>
        </w:rPr>
      </w:pPr>
      <w:r>
        <w:rPr>
          <w:rFonts w:hint="eastAsia" w:ascii="仿宋_GB2312" w:hAnsi="Arial" w:eastAsia="仿宋_GB2312"/>
          <w:b/>
          <w:kern w:val="0"/>
          <w:sz w:val="36"/>
          <w:szCs w:val="36"/>
          <w:lang w:bidi="en-US"/>
        </w:rPr>
        <w:t>八一、春节拥军优属慰问</w:t>
      </w:r>
    </w:p>
    <w:p>
      <w:pPr>
        <w:jc w:val="center"/>
        <w:rPr>
          <w:rFonts w:ascii="仿宋_GB2312" w:hAnsi="Arial" w:eastAsia="仿宋_GB2312"/>
          <w:b/>
          <w:kern w:val="0"/>
          <w:sz w:val="36"/>
          <w:szCs w:val="36"/>
          <w:lang w:bidi="en-US"/>
        </w:rPr>
      </w:pPr>
    </w:p>
    <w:p>
      <w:pPr>
        <w:pStyle w:val="45"/>
        <w:spacing w:line="240" w:lineRule="auto"/>
      </w:pPr>
      <w:r>
        <w:rPr>
          <w:rFonts w:hint="eastAsia"/>
        </w:rPr>
        <w:t>一、项目</w:t>
      </w:r>
      <w:r>
        <w:t>基本情况</w:t>
      </w:r>
    </w:p>
    <w:p>
      <w:pPr>
        <w:pStyle w:val="63"/>
        <w:spacing w:line="240" w:lineRule="auto"/>
        <w:ind w:firstLine="562"/>
      </w:pPr>
      <w:r>
        <w:rPr>
          <w:rFonts w:hint="eastAsia"/>
        </w:rPr>
        <w:t>（一）基本信息</w:t>
      </w:r>
    </w:p>
    <w:p>
      <w:pPr>
        <w:pStyle w:val="63"/>
        <w:spacing w:line="240" w:lineRule="auto"/>
        <w:ind w:left="560" w:firstLine="0" w:firstLineChars="0"/>
        <w:rPr>
          <w:b w:val="0"/>
          <w:bCs w:val="0"/>
          <w:szCs w:val="28"/>
        </w:rPr>
      </w:pPr>
      <w:r>
        <w:rPr>
          <w:rFonts w:hint="eastAsia"/>
          <w:b w:val="0"/>
          <w:bCs w:val="0"/>
          <w:szCs w:val="28"/>
        </w:rPr>
        <w:t>项目基本内容：关于做好2021年八一春节期间双拥工作。各级各部队要认真贯彻中央的要求，本着热烈、</w:t>
      </w:r>
      <w:r>
        <w:rPr>
          <w:rFonts w:hint="eastAsia"/>
          <w:b w:val="0"/>
          <w:bCs w:val="0"/>
          <w:szCs w:val="28"/>
          <w:lang w:val="en-US" w:eastAsia="zh-CN"/>
        </w:rPr>
        <w:t>简</w:t>
      </w:r>
      <w:r>
        <w:rPr>
          <w:rFonts w:hint="eastAsia"/>
          <w:b w:val="0"/>
          <w:bCs w:val="0"/>
          <w:szCs w:val="28"/>
        </w:rPr>
        <w:t>朴的原则开展军地走访慰问和军民共建联欢活动。各级各单位根据实际情况，采取组织专门慰问小组进行慰问和对生活困难的退役军人排忧解难，充</w:t>
      </w:r>
      <w:r>
        <w:rPr>
          <w:rFonts w:hint="eastAsia"/>
          <w:b w:val="0"/>
          <w:bCs w:val="0"/>
          <w:szCs w:val="28"/>
          <w:lang w:val="en-US" w:eastAsia="zh-CN"/>
        </w:rPr>
        <w:t>分</w:t>
      </w:r>
      <w:r>
        <w:rPr>
          <w:rFonts w:hint="eastAsia"/>
          <w:b w:val="0"/>
          <w:bCs w:val="0"/>
          <w:szCs w:val="28"/>
        </w:rPr>
        <w:t>体现党和政府的关怀温暖。对全县的4892名优抚对象进行慰问。</w:t>
      </w:r>
    </w:p>
    <w:p>
      <w:pPr>
        <w:pStyle w:val="63"/>
        <w:spacing w:line="240" w:lineRule="auto"/>
        <w:ind w:left="560" w:firstLine="0" w:firstLineChars="0"/>
        <w:jc w:val="both"/>
        <w:rPr>
          <w:b w:val="0"/>
          <w:bCs w:val="0"/>
          <w:szCs w:val="28"/>
        </w:rPr>
      </w:pPr>
      <w:r>
        <w:rPr>
          <w:rFonts w:hint="eastAsia"/>
          <w:b w:val="0"/>
          <w:bCs w:val="0"/>
          <w:szCs w:val="28"/>
        </w:rPr>
        <w:t>项目负责人：张宗仁</w:t>
      </w:r>
    </w:p>
    <w:p>
      <w:pPr>
        <w:pStyle w:val="63"/>
        <w:spacing w:line="240" w:lineRule="auto"/>
        <w:ind w:firstLine="560"/>
        <w:rPr>
          <w:b w:val="0"/>
          <w:bCs w:val="0"/>
          <w:szCs w:val="28"/>
        </w:rPr>
      </w:pPr>
      <w:r>
        <w:rPr>
          <w:rFonts w:hint="eastAsia"/>
          <w:b w:val="0"/>
          <w:bCs w:val="0"/>
          <w:szCs w:val="28"/>
        </w:rPr>
        <w:t>联系人：吴彦刚</w:t>
      </w:r>
    </w:p>
    <w:p>
      <w:pPr>
        <w:pStyle w:val="63"/>
        <w:spacing w:line="240" w:lineRule="auto"/>
        <w:ind w:firstLine="560"/>
        <w:rPr>
          <w:b w:val="0"/>
          <w:bCs w:val="0"/>
          <w:szCs w:val="28"/>
        </w:rPr>
      </w:pPr>
      <w:r>
        <w:rPr>
          <w:rFonts w:hint="eastAsia"/>
          <w:b w:val="0"/>
          <w:bCs w:val="0"/>
          <w:szCs w:val="28"/>
        </w:rPr>
        <w:t>联系电话：13834909121</w:t>
      </w:r>
    </w:p>
    <w:p>
      <w:pPr>
        <w:pStyle w:val="63"/>
        <w:spacing w:line="240" w:lineRule="auto"/>
        <w:ind w:firstLine="560"/>
        <w:rPr>
          <w:b w:val="0"/>
          <w:bCs w:val="0"/>
          <w:szCs w:val="28"/>
        </w:rPr>
      </w:pPr>
      <w:r>
        <w:rPr>
          <w:rFonts w:hint="eastAsia"/>
          <w:b w:val="0"/>
          <w:bCs w:val="0"/>
          <w:szCs w:val="28"/>
        </w:rPr>
        <w:t>项目存在的主要问题：制度宣传力度不大。有的制度出台后没有及时进行宣传和组织学习教育活动，导致广大干部群众不熟悉、不了解，制度的普及率、知晓率较低，对制度的执行主体缺少监督和约束。</w:t>
      </w:r>
    </w:p>
    <w:p>
      <w:pPr>
        <w:pStyle w:val="69"/>
        <w:rPr>
          <w:lang w:val="en-US"/>
        </w:rPr>
      </w:pPr>
    </w:p>
    <w:p>
      <w:pPr>
        <w:pStyle w:val="63"/>
        <w:spacing w:line="240" w:lineRule="auto"/>
        <w:ind w:firstLine="562"/>
        <w:rPr>
          <w:lang w:val="en-US"/>
        </w:rPr>
      </w:pPr>
      <w:r>
        <w:rPr>
          <w:rFonts w:hint="eastAsia"/>
          <w:lang w:val="en-US"/>
        </w:rPr>
        <w:t>（</w:t>
      </w:r>
      <w:r>
        <w:rPr>
          <w:rFonts w:hint="eastAsia"/>
        </w:rPr>
        <w:t>二</w:t>
      </w:r>
      <w:r>
        <w:rPr>
          <w:rFonts w:hint="eastAsia"/>
          <w:lang w:val="en-US"/>
        </w:rPr>
        <w:t>）</w:t>
      </w:r>
      <w:r>
        <w:rPr>
          <w:rFonts w:hint="eastAsia"/>
        </w:rPr>
        <w:t>预算资金情况</w:t>
      </w:r>
    </w:p>
    <w:p>
      <w:pPr>
        <w:pStyle w:val="69"/>
        <w:rPr>
          <w:lang w:val="en-US"/>
        </w:rPr>
      </w:pPr>
      <w:r>
        <w:rPr>
          <w:rFonts w:hint="eastAsia"/>
        </w:rPr>
        <w:t>项目总预算金额</w:t>
      </w:r>
      <w:r>
        <w:rPr>
          <w:rFonts w:hint="eastAsia"/>
          <w:lang w:val="en-US"/>
        </w:rPr>
        <w:t>：323.6万</w:t>
      </w:r>
      <w:r>
        <w:rPr>
          <w:rFonts w:hint="eastAsia"/>
        </w:rPr>
        <w:t>元</w:t>
      </w:r>
      <w:r>
        <w:rPr>
          <w:rFonts w:hint="eastAsia"/>
          <w:lang w:val="en-US"/>
        </w:rPr>
        <w:t>；</w:t>
      </w:r>
    </w:p>
    <w:p>
      <w:pPr>
        <w:pStyle w:val="69"/>
        <w:rPr>
          <w:lang w:val="en-US"/>
        </w:rPr>
      </w:pPr>
      <w:r>
        <w:rPr>
          <w:rFonts w:hint="eastAsia"/>
        </w:rPr>
        <w:t>项目当年预算金额</w:t>
      </w:r>
      <w:r>
        <w:rPr>
          <w:rFonts w:hint="eastAsia"/>
          <w:lang w:val="en-US"/>
        </w:rPr>
        <w:t>：323.6万</w:t>
      </w:r>
      <w:r>
        <w:rPr>
          <w:rFonts w:hint="eastAsia"/>
        </w:rPr>
        <w:t>元</w:t>
      </w:r>
      <w:r>
        <w:rPr>
          <w:rFonts w:hint="eastAsia"/>
          <w:lang w:val="en-US"/>
        </w:rPr>
        <w:t>；</w:t>
      </w:r>
    </w:p>
    <w:p>
      <w:pPr>
        <w:pStyle w:val="69"/>
        <w:rPr>
          <w:lang w:val="en-US"/>
        </w:rPr>
      </w:pPr>
    </w:p>
    <w:p>
      <w:pPr>
        <w:pStyle w:val="45"/>
        <w:spacing w:line="240" w:lineRule="auto"/>
        <w:rPr>
          <w:sz w:val="28"/>
          <w:lang w:val="en-US"/>
        </w:rPr>
      </w:pPr>
      <w:bookmarkStart w:id="0" w:name="_Toc490218263"/>
      <w:bookmarkStart w:id="1" w:name="_Toc488925441"/>
      <w:bookmarkStart w:id="2" w:name="_Toc517260672"/>
      <w:r>
        <w:rPr>
          <w:rFonts w:hint="eastAsia"/>
        </w:rPr>
        <w:t>二</w:t>
      </w:r>
      <w:r>
        <w:t>、</w:t>
      </w:r>
      <w:bookmarkEnd w:id="0"/>
      <w:bookmarkEnd w:id="1"/>
      <w:r>
        <w:rPr>
          <w:rFonts w:hint="eastAsia"/>
        </w:rPr>
        <w:t>评价结论和绩效分析</w:t>
      </w:r>
      <w:bookmarkEnd w:id="2"/>
    </w:p>
    <w:p>
      <w:pPr>
        <w:pStyle w:val="63"/>
        <w:spacing w:line="240" w:lineRule="auto"/>
        <w:ind w:firstLine="562"/>
        <w:rPr>
          <w:lang w:val="en-US"/>
        </w:rPr>
      </w:pPr>
      <w:bookmarkStart w:id="3" w:name="_Toc517260673"/>
      <w:r>
        <w:rPr>
          <w:rFonts w:hint="eastAsia"/>
          <w:lang w:val="en-US"/>
        </w:rPr>
        <w:t>（</w:t>
      </w:r>
      <w:r>
        <w:rPr>
          <w:rFonts w:hint="eastAsia"/>
        </w:rPr>
        <w:t>一</w:t>
      </w:r>
      <w:r>
        <w:rPr>
          <w:rFonts w:hint="eastAsia"/>
          <w:lang w:val="en-US"/>
        </w:rPr>
        <w:t>）</w:t>
      </w:r>
      <w:r>
        <w:rPr>
          <w:rFonts w:hint="eastAsia"/>
        </w:rPr>
        <w:t>评价结果</w:t>
      </w:r>
      <w:bookmarkEnd w:id="3"/>
    </w:p>
    <w:p>
      <w:pPr>
        <w:pStyle w:val="69"/>
        <w:rPr>
          <w:lang w:val="en-US"/>
        </w:rPr>
      </w:pPr>
      <w:r>
        <w:rPr>
          <w:rFonts w:hint="eastAsia"/>
        </w:rPr>
        <w:t>评价得分</w:t>
      </w:r>
      <w:r>
        <w:rPr>
          <w:rFonts w:hint="eastAsia"/>
          <w:lang w:val="en-US"/>
        </w:rPr>
        <w:t>：99.85</w:t>
      </w:r>
    </w:p>
    <w:p>
      <w:pPr>
        <w:pStyle w:val="69"/>
        <w:rPr>
          <w:lang w:val="en-US"/>
        </w:rPr>
      </w:pPr>
      <w:r>
        <w:rPr>
          <w:rFonts w:hint="eastAsia"/>
        </w:rPr>
        <w:t>绩效等级</w:t>
      </w:r>
      <w:r>
        <w:rPr>
          <w:rFonts w:hint="eastAsia"/>
          <w:lang w:val="en-US"/>
        </w:rPr>
        <w:t>：优秀</w:t>
      </w:r>
    </w:p>
    <w:p>
      <w:pPr>
        <w:pStyle w:val="69"/>
        <w:rPr>
          <w:lang w:val="en-US"/>
        </w:rPr>
      </w:pPr>
    </w:p>
    <w:p>
      <w:pPr>
        <w:pStyle w:val="63"/>
        <w:spacing w:line="240" w:lineRule="auto"/>
        <w:ind w:firstLine="562"/>
        <w:rPr>
          <w:lang w:val="en-US"/>
        </w:rPr>
      </w:pPr>
      <w:bookmarkStart w:id="4" w:name="_Toc517260674"/>
      <w:r>
        <w:rPr>
          <w:rFonts w:hint="eastAsia"/>
          <w:lang w:val="en-US"/>
        </w:rPr>
        <w:t>（</w:t>
      </w:r>
      <w:r>
        <w:rPr>
          <w:rFonts w:hint="eastAsia"/>
        </w:rPr>
        <w:t>二</w:t>
      </w:r>
      <w:r>
        <w:rPr>
          <w:rFonts w:hint="eastAsia"/>
          <w:lang w:val="en-US"/>
        </w:rPr>
        <w:t>）</w:t>
      </w:r>
      <w:r>
        <w:rPr>
          <w:rFonts w:hint="eastAsia"/>
        </w:rPr>
        <w:t>主要绩效及分析</w:t>
      </w:r>
      <w:bookmarkEnd w:id="4"/>
    </w:p>
    <w:p>
      <w:pPr>
        <w:pStyle w:val="63"/>
        <w:spacing w:line="240" w:lineRule="auto"/>
        <w:ind w:firstLine="442"/>
        <w:rPr>
          <w:rFonts w:ascii="宋体" w:hAnsi="宋体" w:cs="宋体"/>
          <w:sz w:val="22"/>
          <w:lang w:val="en-US"/>
        </w:rPr>
      </w:pPr>
      <w:r>
        <w:rPr>
          <w:rFonts w:hint="eastAsia" w:ascii="宋体" w:hAnsi="宋体" w:cs="宋体"/>
          <w:sz w:val="22"/>
        </w:rPr>
        <w:t>项目主要经验总结</w:t>
      </w:r>
      <w:r>
        <w:rPr>
          <w:rFonts w:ascii="宋体" w:hAnsi="宋体" w:cs="宋体"/>
          <w:sz w:val="22"/>
          <w:lang w:val="en-US"/>
        </w:rPr>
        <w:t>:</w:t>
      </w:r>
    </w:p>
    <w:p>
      <w:pPr>
        <w:pStyle w:val="63"/>
        <w:spacing w:line="240" w:lineRule="auto"/>
        <w:ind w:firstLine="440"/>
        <w:rPr>
          <w:rFonts w:ascii="宋体" w:hAnsi="宋体" w:cs="宋体"/>
          <w:b w:val="0"/>
          <w:sz w:val="22"/>
          <w:lang w:val="en-US"/>
        </w:rPr>
      </w:pPr>
      <w:r>
        <w:rPr>
          <w:rFonts w:hint="eastAsia" w:ascii="宋体" w:hAnsi="宋体" w:cs="宋体"/>
          <w:b w:val="0"/>
          <w:sz w:val="22"/>
          <w:lang w:val="en-US"/>
        </w:rPr>
        <w:t>走访慰问中，各位领导与部队官兵以及部分优抚对象进行深入交流，对他们在服役期间为保家卫国所作贡献和退役之后积极融入地方建设作出的新贡献表示衷心的感谢和诚挚的敬意。</w:t>
      </w:r>
    </w:p>
    <w:p>
      <w:pPr>
        <w:pStyle w:val="63"/>
        <w:spacing w:line="240" w:lineRule="auto"/>
        <w:ind w:firstLine="442"/>
        <w:rPr>
          <w:lang w:val="en-US"/>
        </w:rPr>
      </w:pPr>
      <w:r>
        <w:rPr>
          <w:rFonts w:hint="eastAsia" w:ascii="仿宋" w:hAnsi="仿宋" w:eastAsia="仿宋" w:cs="宋体"/>
          <w:sz w:val="22"/>
        </w:rPr>
        <w:t>已完成指标</w:t>
      </w:r>
      <w:r>
        <w:rPr>
          <w:rFonts w:ascii="仿宋" w:hAnsi="仿宋" w:eastAsia="仿宋" w:cs="宋体"/>
          <w:sz w:val="22"/>
          <w:lang w:val="en-US"/>
        </w:rPr>
        <w:t>:</w:t>
      </w:r>
    </w:p>
    <w:tbl>
      <w:tblPr>
        <w:tblStyle w:val="20"/>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5"/>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6345"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指标名称</w:t>
            </w:r>
          </w:p>
        </w:tc>
        <w:tc>
          <w:tcPr>
            <w:tcW w:w="2127"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实际值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45" w:type="dxa"/>
            <w:vAlign w:val="center"/>
          </w:tcPr>
          <w:p>
            <w:pPr>
              <w:widowControl/>
              <w:jc w:val="left"/>
              <w:rPr>
                <w:rFonts w:ascii="宋体" w:hAnsi="宋体" w:cs="宋体"/>
                <w:kern w:val="0"/>
                <w:sz w:val="22"/>
              </w:rPr>
            </w:pPr>
            <w:r>
              <w:rPr>
                <w:rFonts w:hint="eastAsia" w:ascii="宋体" w:hAnsi="宋体" w:cs="宋体"/>
                <w:kern w:val="0"/>
                <w:sz w:val="22"/>
              </w:rPr>
              <w:t>对我县4892名重点优抚对象和10个驻泽部队两节慰问的合格率</w:t>
            </w:r>
          </w:p>
        </w:tc>
        <w:tc>
          <w:tcPr>
            <w:tcW w:w="2127"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45" w:type="dxa"/>
            <w:vAlign w:val="center"/>
          </w:tcPr>
          <w:p>
            <w:pPr>
              <w:widowControl/>
              <w:jc w:val="left"/>
              <w:rPr>
                <w:rFonts w:ascii="宋体" w:hAnsi="宋体" w:cs="宋体"/>
                <w:kern w:val="0"/>
                <w:sz w:val="22"/>
              </w:rPr>
            </w:pPr>
            <w:r>
              <w:rPr>
                <w:rFonts w:hint="eastAsia" w:ascii="宋体" w:hAnsi="宋体" w:cs="宋体"/>
                <w:kern w:val="0"/>
                <w:sz w:val="22"/>
              </w:rPr>
              <w:t>预算执行率</w:t>
            </w:r>
          </w:p>
        </w:tc>
        <w:tc>
          <w:tcPr>
            <w:tcW w:w="2127"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45" w:type="dxa"/>
            <w:vAlign w:val="center"/>
          </w:tcPr>
          <w:p>
            <w:pPr>
              <w:widowControl/>
              <w:jc w:val="left"/>
              <w:rPr>
                <w:rFonts w:ascii="宋体" w:hAnsi="宋体" w:cs="宋体"/>
                <w:kern w:val="0"/>
                <w:sz w:val="22"/>
              </w:rPr>
            </w:pPr>
            <w:r>
              <w:rPr>
                <w:rFonts w:hint="eastAsia" w:ascii="宋体" w:hAnsi="宋体" w:cs="宋体"/>
                <w:kern w:val="0"/>
                <w:sz w:val="22"/>
              </w:rPr>
              <w:t>对全县重点优抚对象进行春节、八一慰问的数量</w:t>
            </w:r>
          </w:p>
        </w:tc>
        <w:tc>
          <w:tcPr>
            <w:tcW w:w="2127"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45" w:type="dxa"/>
            <w:vAlign w:val="center"/>
          </w:tcPr>
          <w:p>
            <w:pPr>
              <w:widowControl/>
              <w:jc w:val="left"/>
              <w:rPr>
                <w:rFonts w:ascii="宋体" w:hAnsi="宋体" w:cs="宋体"/>
                <w:kern w:val="0"/>
                <w:sz w:val="22"/>
              </w:rPr>
            </w:pPr>
            <w:r>
              <w:rPr>
                <w:rFonts w:hint="eastAsia" w:ascii="宋体" w:hAnsi="宋体" w:cs="宋体"/>
                <w:kern w:val="0"/>
                <w:sz w:val="22"/>
              </w:rPr>
              <w:t>重点优抚对象和驻泽部队的满意度</w:t>
            </w:r>
          </w:p>
        </w:tc>
        <w:tc>
          <w:tcPr>
            <w:tcW w:w="2127"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45" w:type="dxa"/>
            <w:vAlign w:val="center"/>
          </w:tcPr>
          <w:p>
            <w:pPr>
              <w:widowControl/>
              <w:jc w:val="left"/>
              <w:rPr>
                <w:rFonts w:ascii="宋体" w:hAnsi="宋体" w:cs="宋体"/>
                <w:kern w:val="0"/>
                <w:sz w:val="22"/>
              </w:rPr>
            </w:pPr>
            <w:r>
              <w:rPr>
                <w:rFonts w:hint="eastAsia" w:ascii="宋体" w:hAnsi="宋体" w:cs="宋体"/>
                <w:kern w:val="0"/>
                <w:sz w:val="22"/>
              </w:rPr>
              <w:t>对全县重点优抚对象和驻泽部队两节慰问的时间</w:t>
            </w:r>
          </w:p>
        </w:tc>
        <w:tc>
          <w:tcPr>
            <w:tcW w:w="2127" w:type="dxa"/>
            <w:vAlign w:val="center"/>
          </w:tcPr>
          <w:p>
            <w:pPr>
              <w:widowControl/>
              <w:jc w:val="center"/>
              <w:rPr>
                <w:rFonts w:ascii="宋体" w:hAnsi="宋体" w:cs="宋体"/>
                <w:kern w:val="0"/>
                <w:sz w:val="22"/>
              </w:rPr>
            </w:pPr>
            <w:r>
              <w:rPr>
                <w:rFonts w:hint="eastAsia" w:ascii="宋体" w:hAnsi="宋体" w:cs="宋体"/>
                <w:kern w:val="0"/>
                <w:sz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45" w:type="dxa"/>
            <w:vAlign w:val="center"/>
          </w:tcPr>
          <w:p>
            <w:pPr>
              <w:widowControl/>
              <w:jc w:val="left"/>
              <w:rPr>
                <w:rFonts w:ascii="宋体" w:hAnsi="宋体" w:cs="宋体"/>
                <w:kern w:val="0"/>
                <w:sz w:val="22"/>
              </w:rPr>
            </w:pPr>
            <w:r>
              <w:rPr>
                <w:rFonts w:hint="eastAsia" w:ascii="宋体" w:hAnsi="宋体" w:cs="宋体"/>
                <w:kern w:val="0"/>
                <w:sz w:val="22"/>
              </w:rPr>
              <w:t>对全县驻泽部队八一、春节慰问的数量</w:t>
            </w:r>
          </w:p>
        </w:tc>
        <w:tc>
          <w:tcPr>
            <w:tcW w:w="2127" w:type="dxa"/>
            <w:vAlign w:val="center"/>
          </w:tcPr>
          <w:p>
            <w:pPr>
              <w:widowControl/>
              <w:jc w:val="center"/>
              <w:rPr>
                <w:rFonts w:ascii="宋体" w:hAnsi="宋体" w:cs="宋体"/>
                <w:kern w:val="0"/>
                <w:sz w:val="22"/>
              </w:rPr>
            </w:pPr>
            <w:r>
              <w:rPr>
                <w:rFonts w:hint="eastAsia" w:ascii="宋体" w:hAnsi="宋体" w:cs="宋体"/>
                <w:kern w:val="0"/>
                <w:sz w:val="22"/>
              </w:rPr>
              <w:t>100.00%</w:t>
            </w:r>
          </w:p>
        </w:tc>
      </w:tr>
    </w:tbl>
    <w:p>
      <w:pPr>
        <w:pStyle w:val="36"/>
        <w:ind w:firstLine="420"/>
        <w:jc w:val="both"/>
      </w:pPr>
      <w:r>
        <w:rPr>
          <w:rFonts w:hint="eastAsia" w:ascii="仿宋" w:hAnsi="仿宋" w:eastAsia="仿宋" w:cs="宋体"/>
          <w:bCs/>
          <w:sz w:val="22"/>
          <w:lang w:val="en-US"/>
        </w:rPr>
        <w:t>未</w:t>
      </w:r>
      <w:r>
        <w:rPr>
          <w:rFonts w:hint="eastAsia" w:ascii="仿宋" w:hAnsi="仿宋" w:eastAsia="仿宋" w:cs="宋体"/>
          <w:bCs/>
          <w:sz w:val="22"/>
        </w:rPr>
        <w:t>完成指标</w:t>
      </w:r>
    </w:p>
    <w:tbl>
      <w:tblPr>
        <w:tblStyle w:val="20"/>
        <w:tblW w:w="8506" w:type="dxa"/>
        <w:tblInd w:w="-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7"/>
        <w:gridCol w:w="1275"/>
        <w:gridCol w:w="1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677" w:type="dxa"/>
            <w:shd w:val="clear" w:color="000000" w:fill="BFBFBF"/>
            <w:vAlign w:val="center"/>
          </w:tcPr>
          <w:p>
            <w:pPr>
              <w:widowControl/>
              <w:jc w:val="left"/>
              <w:rPr>
                <w:rFonts w:ascii="仿宋" w:hAnsi="仿宋" w:eastAsia="仿宋" w:cs="宋体"/>
                <w:b/>
                <w:bCs/>
                <w:kern w:val="0"/>
                <w:sz w:val="22"/>
              </w:rPr>
            </w:pPr>
            <w:r>
              <w:rPr>
                <w:rFonts w:hint="eastAsia" w:ascii="仿宋" w:hAnsi="仿宋" w:eastAsia="仿宋" w:cs="宋体"/>
                <w:b/>
                <w:bCs/>
                <w:kern w:val="0"/>
                <w:sz w:val="22"/>
              </w:rPr>
              <w:t>指标名称</w:t>
            </w:r>
          </w:p>
        </w:tc>
        <w:tc>
          <w:tcPr>
            <w:tcW w:w="1275"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实际值</w:t>
            </w:r>
          </w:p>
        </w:tc>
        <w:tc>
          <w:tcPr>
            <w:tcW w:w="1554"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偏差率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677" w:type="dxa"/>
            <w:shd w:val="clear" w:color="auto" w:fill="auto"/>
            <w:vAlign w:val="center"/>
          </w:tcPr>
          <w:p>
            <w:pPr>
              <w:widowControl/>
              <w:jc w:val="left"/>
              <w:rPr>
                <w:rFonts w:ascii="宋体" w:hAnsi="宋体" w:cs="宋体"/>
                <w:kern w:val="0"/>
                <w:sz w:val="22"/>
              </w:rPr>
            </w:pPr>
            <w:r>
              <w:rPr>
                <w:rFonts w:hint="eastAsia" w:ascii="宋体" w:hAnsi="宋体" w:cs="宋体"/>
                <w:kern w:val="0"/>
                <w:sz w:val="22"/>
              </w:rPr>
              <w:t>通过慰问走访，巩固和发展军政军民团结取得了很大的成绩，进一步增强了军爱民、民拥军的良好氛围</w:t>
            </w:r>
          </w:p>
        </w:tc>
        <w:tc>
          <w:tcPr>
            <w:tcW w:w="1275" w:type="dxa"/>
            <w:vAlign w:val="center"/>
          </w:tcPr>
          <w:p>
            <w:pPr>
              <w:widowControl/>
              <w:jc w:val="center"/>
              <w:rPr>
                <w:rFonts w:ascii="宋体" w:hAnsi="宋体" w:cs="宋体"/>
                <w:kern w:val="0"/>
                <w:sz w:val="22"/>
              </w:rPr>
            </w:pPr>
            <w:r>
              <w:rPr>
                <w:rFonts w:hint="eastAsia" w:ascii="宋体" w:hAnsi="宋体" w:cs="宋体"/>
                <w:kern w:val="0"/>
                <w:sz w:val="22"/>
              </w:rPr>
              <w:t>99%</w:t>
            </w:r>
          </w:p>
        </w:tc>
        <w:tc>
          <w:tcPr>
            <w:tcW w:w="1554" w:type="dxa"/>
            <w:vAlign w:val="center"/>
          </w:tcPr>
          <w:p>
            <w:pPr>
              <w:widowControl/>
              <w:jc w:val="center"/>
              <w:rPr>
                <w:rFonts w:ascii="宋体" w:hAnsi="宋体" w:cs="宋体"/>
                <w:kern w:val="0"/>
                <w:sz w:val="22"/>
              </w:rPr>
            </w:pPr>
            <w:r>
              <w:rPr>
                <w:rFonts w:hint="eastAsia" w:ascii="宋体" w:hAnsi="宋体" w:cs="宋体"/>
                <w:kern w:val="0"/>
                <w:sz w:val="22"/>
              </w:rPr>
              <w:t>1%</w:t>
            </w:r>
          </w:p>
        </w:tc>
      </w:tr>
    </w:tbl>
    <w:p>
      <w:pPr>
        <w:pStyle w:val="45"/>
        <w:spacing w:line="240" w:lineRule="auto"/>
        <w:rPr>
          <w:lang w:val="en-US"/>
        </w:rPr>
      </w:pPr>
      <w:bookmarkStart w:id="5" w:name="_Toc398675340"/>
      <w:bookmarkStart w:id="6" w:name="_Toc490218269"/>
      <w:bookmarkStart w:id="7" w:name="_Toc488925447"/>
      <w:bookmarkStart w:id="8" w:name="_Toc517260675"/>
      <w:r>
        <w:rPr>
          <w:rFonts w:hint="eastAsia"/>
        </w:rPr>
        <w:t>三、</w:t>
      </w:r>
      <w:bookmarkEnd w:id="5"/>
      <w:bookmarkEnd w:id="6"/>
      <w:bookmarkEnd w:id="7"/>
      <w:r>
        <w:rPr>
          <w:rFonts w:hint="eastAsia"/>
        </w:rPr>
        <w:t>存在问题和改进措施建议</w:t>
      </w:r>
      <w:bookmarkEnd w:id="8"/>
    </w:p>
    <w:p>
      <w:pPr>
        <w:pStyle w:val="63"/>
        <w:spacing w:line="240" w:lineRule="auto"/>
        <w:ind w:firstLine="562"/>
      </w:pPr>
      <w:bookmarkStart w:id="9" w:name="_Toc517260677"/>
      <w:r>
        <w:rPr>
          <w:rFonts w:hint="eastAsia"/>
        </w:rPr>
        <w:t>（一）改进措施和建议</w:t>
      </w:r>
      <w:bookmarkEnd w:id="9"/>
    </w:p>
    <w:p>
      <w:pPr>
        <w:pStyle w:val="63"/>
        <w:numPr>
          <w:ilvl w:val="0"/>
          <w:numId w:val="1"/>
        </w:numPr>
        <w:ind w:firstLineChars="0"/>
      </w:pPr>
      <w:r>
        <w:rPr>
          <w:rFonts w:hint="eastAsia"/>
        </w:rPr>
        <w:t>对项目决策的建议：</w:t>
      </w:r>
    </w:p>
    <w:p>
      <w:pPr>
        <w:pStyle w:val="69"/>
        <w:ind w:left="982" w:firstLine="0" w:firstLineChars="0"/>
        <w:rPr>
          <w:lang w:val="en-US"/>
        </w:rPr>
      </w:pPr>
      <w:r>
        <w:rPr>
          <w:rFonts w:hint="eastAsia"/>
          <w:lang w:val="en-US"/>
        </w:rPr>
        <w:t>加强项目监督引导。制定一定的管理制度，让项目决策得到有效实施。</w:t>
      </w:r>
    </w:p>
    <w:p>
      <w:pPr>
        <w:pStyle w:val="63"/>
        <w:numPr>
          <w:ilvl w:val="0"/>
          <w:numId w:val="1"/>
        </w:numPr>
        <w:ind w:firstLineChars="0"/>
      </w:pPr>
      <w:r>
        <w:rPr>
          <w:rFonts w:hint="eastAsia"/>
        </w:rPr>
        <w:t>对预算安排与执行的建议：</w:t>
      </w:r>
    </w:p>
    <w:p>
      <w:pPr>
        <w:pStyle w:val="69"/>
        <w:ind w:left="982" w:firstLine="0" w:firstLineChars="0"/>
        <w:rPr>
          <w:lang w:val="en-US"/>
        </w:rPr>
      </w:pPr>
      <w:r>
        <w:rPr>
          <w:rFonts w:hint="eastAsia"/>
          <w:lang w:val="en-US"/>
        </w:rPr>
        <w:t>严格按照财政部门要求预算。</w:t>
      </w:r>
    </w:p>
    <w:p>
      <w:pPr>
        <w:pStyle w:val="63"/>
        <w:numPr>
          <w:ilvl w:val="0"/>
          <w:numId w:val="1"/>
        </w:numPr>
        <w:ind w:firstLineChars="0"/>
      </w:pPr>
      <w:r>
        <w:rPr>
          <w:rFonts w:hint="eastAsia"/>
        </w:rPr>
        <w:t>对资金管理的建议：</w:t>
      </w:r>
    </w:p>
    <w:p>
      <w:pPr>
        <w:pStyle w:val="69"/>
        <w:ind w:left="982" w:firstLine="0" w:firstLineChars="0"/>
        <w:rPr>
          <w:lang w:val="en-US"/>
        </w:rPr>
      </w:pPr>
      <w:r>
        <w:rPr>
          <w:rFonts w:hint="eastAsia"/>
          <w:lang w:val="en-US"/>
        </w:rPr>
        <w:t>建立的完善财政资金监督检查机制。</w:t>
      </w:r>
    </w:p>
    <w:p>
      <w:pPr>
        <w:pStyle w:val="63"/>
        <w:numPr>
          <w:ilvl w:val="0"/>
          <w:numId w:val="1"/>
        </w:numPr>
        <w:ind w:firstLineChars="0"/>
      </w:pPr>
      <w:r>
        <w:rPr>
          <w:rFonts w:hint="eastAsia"/>
        </w:rPr>
        <w:t>对项目管理的建议：</w:t>
      </w:r>
    </w:p>
    <w:p>
      <w:pPr>
        <w:pStyle w:val="69"/>
        <w:ind w:left="982" w:firstLine="0" w:firstLineChars="0"/>
        <w:rPr>
          <w:lang w:val="en-US"/>
        </w:rPr>
      </w:pPr>
      <w:r>
        <w:rPr>
          <w:rFonts w:hint="eastAsia"/>
          <w:lang w:val="en-US"/>
        </w:rPr>
        <w:t>探索绩效预算管理模式，建立追踪问</w:t>
      </w:r>
      <w:r>
        <w:rPr>
          <w:rFonts w:hint="eastAsia"/>
          <w:lang w:val="en-US" w:eastAsia="zh-CN"/>
        </w:rPr>
        <w:t>责</w:t>
      </w:r>
      <w:bookmarkStart w:id="10" w:name="_GoBack"/>
      <w:bookmarkEnd w:id="10"/>
      <w:r>
        <w:rPr>
          <w:rFonts w:hint="eastAsia"/>
          <w:lang w:val="en-US"/>
        </w:rPr>
        <w:t>机制。</w:t>
      </w:r>
    </w:p>
    <w:p>
      <w:pPr>
        <w:pStyle w:val="63"/>
        <w:numPr>
          <w:ilvl w:val="0"/>
          <w:numId w:val="1"/>
        </w:numPr>
        <w:ind w:firstLineChars="0"/>
      </w:pPr>
      <w:r>
        <w:rPr>
          <w:rFonts w:hint="eastAsia"/>
        </w:rPr>
        <w:t>其它：</w:t>
      </w:r>
    </w:p>
    <w:p>
      <w:pPr>
        <w:pStyle w:val="69"/>
        <w:ind w:left="982" w:firstLine="0" w:firstLineChars="0"/>
        <w:rPr>
          <w:lang w:val="en-US"/>
        </w:rPr>
      </w:pPr>
      <w:r>
        <w:rPr>
          <w:rFonts w:hint="eastAsia"/>
          <w:lang w:val="en-US"/>
        </w:rPr>
        <w:t>无。</w:t>
      </w:r>
    </w:p>
    <w:p>
      <w:pPr>
        <w:pStyle w:val="63"/>
        <w:numPr>
          <w:ilvl w:val="0"/>
          <w:numId w:val="1"/>
        </w:numPr>
        <w:ind w:firstLineChars="0"/>
      </w:pPr>
      <w:r>
        <w:rPr>
          <w:rFonts w:hint="eastAsia"/>
        </w:rPr>
        <w:t>备注：</w:t>
      </w:r>
    </w:p>
    <w:p>
      <w:pPr>
        <w:pStyle w:val="69"/>
        <w:ind w:left="982" w:firstLine="0" w:firstLineChars="0"/>
      </w:pPr>
      <w:r>
        <w:rPr>
          <w:rFonts w:hint="eastAsia"/>
        </w:rPr>
        <w:t>无。</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t>3</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I0YjAwMTVlYTE0NTNmZTFjODIyYzdmYzMyZTZlYzcifQ=="/>
  </w:docVars>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36F30"/>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7E3"/>
    <w:rsid w:val="001D5E00"/>
    <w:rsid w:val="001D61EF"/>
    <w:rsid w:val="001E05F9"/>
    <w:rsid w:val="001E1D30"/>
    <w:rsid w:val="001E2AD8"/>
    <w:rsid w:val="001E3076"/>
    <w:rsid w:val="001E5C2A"/>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464A"/>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33D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379"/>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3C7E"/>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3F1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1DA3"/>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1A5B1B"/>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1FDC1B02"/>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83"/>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74"/>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56"/>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114"/>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2">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82"/>
    <w:unhideWhenUsed/>
    <w:qFormat/>
    <w:uiPriority w:val="99"/>
    <w:rPr>
      <w:rFonts w:ascii="宋体"/>
      <w:kern w:val="0"/>
      <w:sz w:val="18"/>
      <w:szCs w:val="18"/>
      <w:lang w:val="zh-CN"/>
    </w:rPr>
  </w:style>
  <w:style w:type="paragraph" w:styleId="7">
    <w:name w:val="annotation text"/>
    <w:basedOn w:val="1"/>
    <w:link w:val="30"/>
    <w:unhideWhenUsed/>
    <w:qFormat/>
    <w:uiPriority w:val="99"/>
    <w:pPr>
      <w:jc w:val="left"/>
    </w:pPr>
    <w:rPr>
      <w:lang w:val="zh-CN"/>
    </w:rPr>
  </w:style>
  <w:style w:type="paragraph" w:styleId="8">
    <w:name w:val="Body Text Indent"/>
    <w:basedOn w:val="1"/>
    <w:link w:val="47"/>
    <w:unhideWhenUsed/>
    <w:qFormat/>
    <w:uiPriority w:val="99"/>
    <w:pPr>
      <w:spacing w:after="120"/>
      <w:ind w:left="420" w:leftChars="200" w:firstLine="600" w:firstLineChars="200"/>
    </w:pPr>
    <w:rPr>
      <w:rFonts w:eastAsia="仿宋_GB2312"/>
      <w:kern w:val="0"/>
      <w:sz w:val="28"/>
      <w:szCs w:val="20"/>
      <w:lang w:val="zh-CN"/>
    </w:rPr>
  </w:style>
  <w:style w:type="paragraph" w:styleId="9">
    <w:name w:val="toc 3"/>
    <w:basedOn w:val="1"/>
    <w:next w:val="1"/>
    <w:unhideWhenUsed/>
    <w:qFormat/>
    <w:uiPriority w:val="39"/>
    <w:pPr>
      <w:ind w:left="840" w:leftChars="400"/>
    </w:pPr>
    <w:rPr>
      <w:rFonts w:eastAsia="仿宋_GB2312"/>
    </w:rPr>
  </w:style>
  <w:style w:type="paragraph" w:styleId="10">
    <w:name w:val="endnote text"/>
    <w:basedOn w:val="1"/>
    <w:link w:val="70"/>
    <w:unhideWhenUsed/>
    <w:qFormat/>
    <w:uiPriority w:val="99"/>
    <w:pPr>
      <w:snapToGrid w:val="0"/>
      <w:jc w:val="left"/>
    </w:pPr>
    <w:rPr>
      <w:lang w:val="zh-CN"/>
    </w:rPr>
  </w:style>
  <w:style w:type="paragraph" w:styleId="11">
    <w:name w:val="Balloon Text"/>
    <w:basedOn w:val="1"/>
    <w:link w:val="64"/>
    <w:unhideWhenUsed/>
    <w:qFormat/>
    <w:uiPriority w:val="99"/>
    <w:rPr>
      <w:sz w:val="18"/>
      <w:szCs w:val="18"/>
      <w:lang w:val="zh-CN"/>
    </w:rPr>
  </w:style>
  <w:style w:type="paragraph" w:styleId="12">
    <w:name w:val="footer"/>
    <w:basedOn w:val="1"/>
    <w:link w:val="37"/>
    <w:unhideWhenUsed/>
    <w:qFormat/>
    <w:uiPriority w:val="99"/>
    <w:pPr>
      <w:tabs>
        <w:tab w:val="center" w:pos="4153"/>
        <w:tab w:val="right" w:pos="8306"/>
      </w:tabs>
      <w:snapToGrid w:val="0"/>
      <w:jc w:val="left"/>
    </w:pPr>
    <w:rPr>
      <w:kern w:val="0"/>
      <w:sz w:val="18"/>
      <w:szCs w:val="18"/>
      <w:lang w:val="zh-CN"/>
    </w:rPr>
  </w:style>
  <w:style w:type="paragraph" w:styleId="13">
    <w:name w:val="header"/>
    <w:basedOn w:val="1"/>
    <w:link w:val="41"/>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4">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5">
    <w:name w:val="footnote text"/>
    <w:basedOn w:val="1"/>
    <w:link w:val="59"/>
    <w:unhideWhenUsed/>
    <w:qFormat/>
    <w:uiPriority w:val="99"/>
    <w:pPr>
      <w:snapToGrid w:val="0"/>
      <w:jc w:val="left"/>
    </w:pPr>
    <w:rPr>
      <w:sz w:val="18"/>
      <w:szCs w:val="18"/>
      <w:lang w:val="zh-CN"/>
    </w:rPr>
  </w:style>
  <w:style w:type="paragraph" w:styleId="16">
    <w:name w:val="toc 2"/>
    <w:basedOn w:val="1"/>
    <w:next w:val="1"/>
    <w:unhideWhenUsed/>
    <w:qFormat/>
    <w:uiPriority w:val="39"/>
    <w:pPr>
      <w:ind w:left="420" w:leftChars="200"/>
    </w:pPr>
    <w:rPr>
      <w:rFonts w:eastAsia="仿宋_GB2312"/>
      <w:sz w:val="28"/>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8">
    <w:name w:val="Title"/>
    <w:basedOn w:val="1"/>
    <w:next w:val="1"/>
    <w:link w:val="117"/>
    <w:qFormat/>
    <w:uiPriority w:val="10"/>
    <w:pPr>
      <w:spacing w:before="240" w:after="60"/>
      <w:jc w:val="center"/>
      <w:outlineLvl w:val="0"/>
    </w:pPr>
    <w:rPr>
      <w:rFonts w:eastAsia="仿宋_GB2312"/>
      <w:b/>
      <w:bCs/>
      <w:sz w:val="24"/>
      <w:szCs w:val="32"/>
      <w:lang w:val="zh-CN"/>
    </w:rPr>
  </w:style>
  <w:style w:type="paragraph" w:styleId="19">
    <w:name w:val="annotation subject"/>
    <w:basedOn w:val="7"/>
    <w:next w:val="7"/>
    <w:link w:val="42"/>
    <w:unhideWhenUsed/>
    <w:qFormat/>
    <w:uiPriority w:val="99"/>
    <w:rPr>
      <w:b/>
      <w:bCs/>
    </w:rPr>
  </w:style>
  <w:style w:type="table" w:styleId="21">
    <w:name w:val="Table Grid"/>
    <w:basedOn w:val="20"/>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endnote reference"/>
    <w:unhideWhenUsed/>
    <w:qFormat/>
    <w:uiPriority w:val="99"/>
    <w:rPr>
      <w:vertAlign w:val="superscript"/>
    </w:rPr>
  </w:style>
  <w:style w:type="character" w:styleId="24">
    <w:name w:val="FollowedHyperlink"/>
    <w:unhideWhenUsed/>
    <w:qFormat/>
    <w:uiPriority w:val="99"/>
    <w:rPr>
      <w:color w:val="800080"/>
      <w:u w:val="single"/>
    </w:rPr>
  </w:style>
  <w:style w:type="character" w:styleId="25">
    <w:name w:val="Emphasis"/>
    <w:qFormat/>
    <w:uiPriority w:val="20"/>
    <w:rPr>
      <w:i/>
      <w:iCs/>
    </w:rPr>
  </w:style>
  <w:style w:type="character" w:styleId="26">
    <w:name w:val="Hyperlink"/>
    <w:unhideWhenUsed/>
    <w:qFormat/>
    <w:uiPriority w:val="99"/>
    <w:rPr>
      <w:color w:val="0000FF"/>
      <w:u w:val="single"/>
    </w:rPr>
  </w:style>
  <w:style w:type="character" w:styleId="27">
    <w:name w:val="annotation reference"/>
    <w:unhideWhenUsed/>
    <w:qFormat/>
    <w:uiPriority w:val="99"/>
    <w:rPr>
      <w:sz w:val="21"/>
      <w:szCs w:val="21"/>
    </w:rPr>
  </w:style>
  <w:style w:type="character" w:styleId="28">
    <w:name w:val="footnote reference"/>
    <w:unhideWhenUsed/>
    <w:qFormat/>
    <w:uiPriority w:val="99"/>
    <w:rPr>
      <w:vertAlign w:val="superscript"/>
    </w:rPr>
  </w:style>
  <w:style w:type="character" w:customStyle="1" w:styleId="29">
    <w:name w:val="页脚 Char1"/>
    <w:semiHidden/>
    <w:qFormat/>
    <w:uiPriority w:val="99"/>
    <w:rPr>
      <w:kern w:val="2"/>
      <w:sz w:val="18"/>
      <w:szCs w:val="18"/>
    </w:rPr>
  </w:style>
  <w:style w:type="character" w:customStyle="1" w:styleId="30">
    <w:name w:val="批注文字 Char1"/>
    <w:link w:val="7"/>
    <w:qFormat/>
    <w:uiPriority w:val="99"/>
    <w:rPr>
      <w:kern w:val="2"/>
      <w:sz w:val="21"/>
      <w:szCs w:val="22"/>
    </w:rPr>
  </w:style>
  <w:style w:type="character" w:customStyle="1" w:styleId="31">
    <w:name w:val="已访问的超链接1"/>
    <w:unhideWhenUsed/>
    <w:qFormat/>
    <w:uiPriority w:val="99"/>
    <w:rPr>
      <w:color w:val="800080"/>
      <w:u w:val="single"/>
    </w:rPr>
  </w:style>
  <w:style w:type="character" w:customStyle="1" w:styleId="32">
    <w:name w:val="font41"/>
    <w:qFormat/>
    <w:uiPriority w:val="0"/>
    <w:rPr>
      <w:rFonts w:hint="default" w:ascii="Times New Roman" w:hAnsi="Times New Roman" w:cs="Times New Roman"/>
      <w:color w:val="000000"/>
      <w:sz w:val="20"/>
      <w:szCs w:val="20"/>
      <w:u w:val="none"/>
    </w:rPr>
  </w:style>
  <w:style w:type="character" w:customStyle="1" w:styleId="33">
    <w:name w:val="xl74 Char"/>
    <w:link w:val="34"/>
    <w:qFormat/>
    <w:uiPriority w:val="0"/>
    <w:rPr>
      <w:rFonts w:ascii="宋体" w:hAnsi="宋体" w:cs="宋体"/>
      <w:kern w:val="0"/>
      <w:sz w:val="24"/>
      <w:szCs w:val="24"/>
    </w:rPr>
  </w:style>
  <w:style w:type="paragraph" w:customStyle="1" w:styleId="34">
    <w:name w:val="xl74"/>
    <w:basedOn w:val="1"/>
    <w:link w:val="33"/>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5">
    <w:name w:val="闻政表 Char"/>
    <w:link w:val="36"/>
    <w:qFormat/>
    <w:uiPriority w:val="0"/>
    <w:rPr>
      <w:rFonts w:ascii="Times New Roman" w:hAnsi="Times New Roman" w:eastAsia="仿宋_GB2312"/>
      <w:b/>
      <w:sz w:val="24"/>
      <w:szCs w:val="28"/>
    </w:rPr>
  </w:style>
  <w:style w:type="paragraph" w:customStyle="1" w:styleId="36">
    <w:name w:val="闻政表"/>
    <w:basedOn w:val="1"/>
    <w:link w:val="35"/>
    <w:qFormat/>
    <w:uiPriority w:val="0"/>
    <w:pPr>
      <w:spacing w:before="60" w:after="60"/>
      <w:jc w:val="center"/>
    </w:pPr>
    <w:rPr>
      <w:rFonts w:eastAsia="仿宋_GB2312"/>
      <w:b/>
      <w:kern w:val="0"/>
      <w:sz w:val="24"/>
      <w:szCs w:val="28"/>
      <w:lang w:val="zh-CN"/>
    </w:rPr>
  </w:style>
  <w:style w:type="character" w:customStyle="1" w:styleId="37">
    <w:name w:val="页脚 Char"/>
    <w:link w:val="12"/>
    <w:qFormat/>
    <w:uiPriority w:val="99"/>
    <w:rPr>
      <w:sz w:val="18"/>
      <w:szCs w:val="18"/>
    </w:rPr>
  </w:style>
  <w:style w:type="character" w:customStyle="1" w:styleId="38">
    <w:name w:val="闻政标题2 Char"/>
    <w:link w:val="39"/>
    <w:qFormat/>
    <w:uiPriority w:val="0"/>
    <w:rPr>
      <w:rFonts w:ascii="黑体" w:hAnsi="黑体" w:eastAsia="黑体" w:cs="Times New Roman"/>
      <w:b/>
      <w:bCs/>
      <w:sz w:val="32"/>
      <w:szCs w:val="32"/>
    </w:rPr>
  </w:style>
  <w:style w:type="paragraph" w:customStyle="1" w:styleId="39">
    <w:name w:val="闻政标题2"/>
    <w:basedOn w:val="3"/>
    <w:link w:val="38"/>
    <w:qFormat/>
    <w:uiPriority w:val="0"/>
    <w:pPr>
      <w:spacing w:before="240" w:after="60" w:line="240" w:lineRule="auto"/>
      <w:jc w:val="center"/>
    </w:pPr>
    <w:rPr>
      <w:rFonts w:ascii="黑体" w:hAnsi="黑体" w:eastAsia="黑体"/>
    </w:rPr>
  </w:style>
  <w:style w:type="character" w:customStyle="1" w:styleId="40">
    <w:name w:val="明显参考1"/>
    <w:qFormat/>
    <w:uiPriority w:val="32"/>
    <w:rPr>
      <w:b/>
      <w:bCs/>
      <w:smallCaps/>
      <w:color w:val="5B9BD5"/>
      <w:spacing w:val="5"/>
    </w:rPr>
  </w:style>
  <w:style w:type="character" w:customStyle="1" w:styleId="41">
    <w:name w:val="页眉 Char"/>
    <w:link w:val="13"/>
    <w:qFormat/>
    <w:uiPriority w:val="99"/>
    <w:rPr>
      <w:sz w:val="18"/>
      <w:szCs w:val="18"/>
    </w:rPr>
  </w:style>
  <w:style w:type="character" w:customStyle="1" w:styleId="42">
    <w:name w:val="批注主题 Char"/>
    <w:link w:val="19"/>
    <w:qFormat/>
    <w:uiPriority w:val="99"/>
    <w:rPr>
      <w:b/>
      <w:bCs/>
      <w:kern w:val="2"/>
      <w:sz w:val="21"/>
      <w:szCs w:val="22"/>
    </w:rPr>
  </w:style>
  <w:style w:type="character" w:customStyle="1" w:styleId="43">
    <w:name w:val="批注框文本 Char1"/>
    <w:semiHidden/>
    <w:qFormat/>
    <w:uiPriority w:val="99"/>
    <w:rPr>
      <w:kern w:val="2"/>
      <w:sz w:val="18"/>
      <w:szCs w:val="18"/>
    </w:rPr>
  </w:style>
  <w:style w:type="character" w:customStyle="1" w:styleId="44">
    <w:name w:val="闻政标题3 Char"/>
    <w:link w:val="45"/>
    <w:qFormat/>
    <w:uiPriority w:val="0"/>
    <w:rPr>
      <w:rFonts w:ascii="黑体" w:hAnsi="黑体" w:eastAsia="黑体"/>
      <w:bCs/>
      <w:sz w:val="32"/>
      <w:szCs w:val="32"/>
    </w:rPr>
  </w:style>
  <w:style w:type="paragraph" w:customStyle="1" w:styleId="45">
    <w:name w:val="闻政标题3"/>
    <w:basedOn w:val="4"/>
    <w:link w:val="44"/>
    <w:qFormat/>
    <w:uiPriority w:val="0"/>
    <w:pPr>
      <w:spacing w:before="120" w:after="60" w:line="500" w:lineRule="exact"/>
      <w:jc w:val="left"/>
      <w:outlineLvl w:val="0"/>
    </w:pPr>
    <w:rPr>
      <w:rFonts w:ascii="黑体" w:hAnsi="黑体" w:eastAsia="黑体"/>
      <w:b w:val="0"/>
    </w:rPr>
  </w:style>
  <w:style w:type="character" w:customStyle="1" w:styleId="46">
    <w:name w:val="批注主题 Char1"/>
    <w:semiHidden/>
    <w:qFormat/>
    <w:uiPriority w:val="99"/>
    <w:rPr>
      <w:b/>
      <w:bCs/>
      <w:kern w:val="2"/>
      <w:sz w:val="21"/>
      <w:szCs w:val="22"/>
    </w:rPr>
  </w:style>
  <w:style w:type="character" w:customStyle="1" w:styleId="47">
    <w:name w:val="正文文本缩进 Char"/>
    <w:link w:val="8"/>
    <w:semiHidden/>
    <w:qFormat/>
    <w:uiPriority w:val="99"/>
    <w:rPr>
      <w:rFonts w:eastAsia="仿宋_GB2312"/>
      <w:sz w:val="28"/>
    </w:rPr>
  </w:style>
  <w:style w:type="character" w:customStyle="1" w:styleId="48">
    <w:name w:val="闻政表注 Char"/>
    <w:link w:val="49"/>
    <w:qFormat/>
    <w:uiPriority w:val="0"/>
    <w:rPr>
      <w:rFonts w:ascii="Times New Roman" w:hAnsi="Times New Roman" w:eastAsia="仿宋_GB2312" w:cs="Arial"/>
      <w:sz w:val="21"/>
      <w:szCs w:val="21"/>
    </w:rPr>
  </w:style>
  <w:style w:type="paragraph" w:customStyle="1" w:styleId="49">
    <w:name w:val="闻政表注"/>
    <w:basedOn w:val="1"/>
    <w:link w:val="48"/>
    <w:qFormat/>
    <w:uiPriority w:val="0"/>
    <w:pPr>
      <w:ind w:firstLine="420" w:firstLineChars="200"/>
    </w:pPr>
    <w:rPr>
      <w:rFonts w:eastAsia="仿宋_GB2312"/>
      <w:kern w:val="0"/>
      <w:szCs w:val="21"/>
      <w:lang w:val="zh-CN"/>
    </w:rPr>
  </w:style>
  <w:style w:type="character" w:customStyle="1" w:styleId="50">
    <w:name w:val="font6 Char"/>
    <w:link w:val="51"/>
    <w:qFormat/>
    <w:uiPriority w:val="0"/>
    <w:rPr>
      <w:rFonts w:ascii="宋体" w:hAnsi="宋体" w:cs="宋体"/>
      <w:kern w:val="0"/>
      <w:sz w:val="18"/>
      <w:szCs w:val="18"/>
    </w:rPr>
  </w:style>
  <w:style w:type="paragraph" w:customStyle="1" w:styleId="51">
    <w:name w:val="font6"/>
    <w:basedOn w:val="1"/>
    <w:link w:val="50"/>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2">
    <w:name w:val="文档结构图 Char1"/>
    <w:semiHidden/>
    <w:qFormat/>
    <w:uiPriority w:val="99"/>
    <w:rPr>
      <w:rFonts w:ascii="Microsoft YaHei UI" w:eastAsia="Microsoft YaHei UI"/>
      <w:kern w:val="2"/>
      <w:sz w:val="18"/>
      <w:szCs w:val="18"/>
    </w:rPr>
  </w:style>
  <w:style w:type="character" w:customStyle="1" w:styleId="53">
    <w:name w:val="闻政标题1 Char"/>
    <w:link w:val="54"/>
    <w:qFormat/>
    <w:uiPriority w:val="0"/>
    <w:rPr>
      <w:rFonts w:ascii="黑体" w:hAnsi="黑体" w:eastAsia="黑体"/>
      <w:b/>
      <w:bCs/>
      <w:kern w:val="44"/>
      <w:sz w:val="36"/>
      <w:szCs w:val="36"/>
    </w:rPr>
  </w:style>
  <w:style w:type="paragraph" w:customStyle="1" w:styleId="54">
    <w:name w:val="闻政标题1"/>
    <w:basedOn w:val="2"/>
    <w:link w:val="53"/>
    <w:qFormat/>
    <w:uiPriority w:val="0"/>
    <w:pPr>
      <w:spacing w:before="360" w:after="180" w:line="240" w:lineRule="auto"/>
      <w:jc w:val="center"/>
    </w:pPr>
    <w:rPr>
      <w:rFonts w:ascii="黑体" w:hAnsi="黑体" w:eastAsia="黑体"/>
      <w:sz w:val="36"/>
      <w:szCs w:val="36"/>
    </w:rPr>
  </w:style>
  <w:style w:type="character" w:customStyle="1" w:styleId="55">
    <w:name w:val="脚注文本 Char1"/>
    <w:semiHidden/>
    <w:qFormat/>
    <w:uiPriority w:val="99"/>
    <w:rPr>
      <w:kern w:val="2"/>
      <w:sz w:val="18"/>
      <w:szCs w:val="18"/>
    </w:rPr>
  </w:style>
  <w:style w:type="character" w:customStyle="1" w:styleId="56">
    <w:name w:val="标题 3 Char"/>
    <w:link w:val="4"/>
    <w:qFormat/>
    <w:uiPriority w:val="9"/>
    <w:rPr>
      <w:b/>
      <w:bCs/>
      <w:sz w:val="32"/>
      <w:szCs w:val="32"/>
    </w:rPr>
  </w:style>
  <w:style w:type="character" w:customStyle="1" w:styleId="57">
    <w:name w:val="绩效评价 Char"/>
    <w:link w:val="58"/>
    <w:qFormat/>
    <w:uiPriority w:val="0"/>
    <w:rPr>
      <w:rFonts w:ascii="黑体" w:hAnsi="黑体" w:eastAsia="黑体"/>
      <w:b/>
      <w:bCs/>
      <w:kern w:val="44"/>
      <w:sz w:val="32"/>
      <w:szCs w:val="32"/>
    </w:rPr>
  </w:style>
  <w:style w:type="paragraph" w:customStyle="1" w:styleId="58">
    <w:name w:val="绩效评价"/>
    <w:basedOn w:val="2"/>
    <w:link w:val="57"/>
    <w:qFormat/>
    <w:uiPriority w:val="0"/>
    <w:pPr>
      <w:spacing w:before="60" w:after="60" w:line="360" w:lineRule="auto"/>
    </w:pPr>
    <w:rPr>
      <w:rFonts w:ascii="黑体" w:hAnsi="黑体" w:eastAsia="黑体"/>
      <w:sz w:val="32"/>
      <w:szCs w:val="32"/>
    </w:rPr>
  </w:style>
  <w:style w:type="character" w:customStyle="1" w:styleId="59">
    <w:name w:val="脚注文本 Char"/>
    <w:link w:val="15"/>
    <w:qFormat/>
    <w:uiPriority w:val="99"/>
    <w:rPr>
      <w:kern w:val="2"/>
      <w:sz w:val="18"/>
      <w:szCs w:val="18"/>
    </w:rPr>
  </w:style>
  <w:style w:type="character" w:customStyle="1" w:styleId="60">
    <w:name w:val="闻政标题6 Char"/>
    <w:link w:val="61"/>
    <w:qFormat/>
    <w:uiPriority w:val="0"/>
    <w:rPr>
      <w:rFonts w:ascii="Times New Roman" w:hAnsi="Times New Roman" w:eastAsia="仿宋_GB2312"/>
      <w:b/>
      <w:sz w:val="28"/>
      <w:szCs w:val="28"/>
    </w:rPr>
  </w:style>
  <w:style w:type="paragraph" w:customStyle="1" w:styleId="61">
    <w:name w:val="闻政标题6"/>
    <w:basedOn w:val="1"/>
    <w:link w:val="60"/>
    <w:qFormat/>
    <w:uiPriority w:val="0"/>
    <w:pPr>
      <w:spacing w:before="120" w:after="60" w:line="500" w:lineRule="exact"/>
      <w:ind w:firstLine="200" w:firstLineChars="200"/>
    </w:pPr>
    <w:rPr>
      <w:rFonts w:eastAsia="仿宋_GB2312"/>
      <w:b/>
      <w:kern w:val="0"/>
      <w:sz w:val="28"/>
      <w:szCs w:val="28"/>
      <w:lang w:val="zh-CN"/>
    </w:rPr>
  </w:style>
  <w:style w:type="character" w:customStyle="1" w:styleId="62">
    <w:name w:val="闻政标题4 Char"/>
    <w:link w:val="63"/>
    <w:qFormat/>
    <w:uiPriority w:val="0"/>
    <w:rPr>
      <w:rFonts w:ascii="Times New Roman" w:hAnsi="Times New Roman" w:eastAsia="仿宋_GB2312"/>
      <w:b/>
      <w:bCs/>
      <w:sz w:val="28"/>
      <w:szCs w:val="32"/>
    </w:rPr>
  </w:style>
  <w:style w:type="paragraph" w:customStyle="1" w:styleId="63">
    <w:name w:val="闻政标题4"/>
    <w:basedOn w:val="3"/>
    <w:link w:val="62"/>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4">
    <w:name w:val="批注框文本 Char"/>
    <w:link w:val="11"/>
    <w:qFormat/>
    <w:uiPriority w:val="99"/>
    <w:rPr>
      <w:kern w:val="2"/>
      <w:sz w:val="18"/>
      <w:szCs w:val="18"/>
    </w:rPr>
  </w:style>
  <w:style w:type="character" w:customStyle="1" w:styleId="65">
    <w:name w:val="文档结构图 Char2"/>
    <w:semiHidden/>
    <w:qFormat/>
    <w:uiPriority w:val="99"/>
    <w:rPr>
      <w:rFonts w:ascii="宋体"/>
      <w:kern w:val="2"/>
      <w:sz w:val="18"/>
      <w:szCs w:val="18"/>
    </w:rPr>
  </w:style>
  <w:style w:type="character" w:customStyle="1" w:styleId="66">
    <w:name w:val="列出段落 Char"/>
    <w:link w:val="67"/>
    <w:qFormat/>
    <w:uiPriority w:val="34"/>
  </w:style>
  <w:style w:type="paragraph" w:styleId="67">
    <w:name w:val="List Paragraph"/>
    <w:basedOn w:val="1"/>
    <w:link w:val="66"/>
    <w:qFormat/>
    <w:uiPriority w:val="34"/>
    <w:pPr>
      <w:ind w:firstLine="420" w:firstLineChars="200"/>
    </w:pPr>
    <w:rPr>
      <w:kern w:val="0"/>
      <w:sz w:val="20"/>
      <w:szCs w:val="20"/>
    </w:rPr>
  </w:style>
  <w:style w:type="character" w:customStyle="1" w:styleId="68">
    <w:name w:val="闻政正文 Char"/>
    <w:link w:val="69"/>
    <w:qFormat/>
    <w:uiPriority w:val="0"/>
    <w:rPr>
      <w:rFonts w:ascii="Times New Roman" w:hAnsi="Times New Roman" w:eastAsia="仿宋_GB2312"/>
      <w:sz w:val="28"/>
      <w:szCs w:val="28"/>
    </w:rPr>
  </w:style>
  <w:style w:type="paragraph" w:customStyle="1" w:styleId="69">
    <w:name w:val="闻政正文"/>
    <w:basedOn w:val="1"/>
    <w:link w:val="68"/>
    <w:qFormat/>
    <w:uiPriority w:val="0"/>
    <w:pPr>
      <w:spacing w:line="500" w:lineRule="exact"/>
      <w:ind w:firstLine="560" w:firstLineChars="200"/>
    </w:pPr>
    <w:rPr>
      <w:rFonts w:eastAsia="仿宋_GB2312"/>
      <w:kern w:val="0"/>
      <w:sz w:val="28"/>
      <w:szCs w:val="28"/>
      <w:lang w:val="zh-CN"/>
    </w:rPr>
  </w:style>
  <w:style w:type="character" w:customStyle="1" w:styleId="70">
    <w:name w:val="尾注文本 Char"/>
    <w:link w:val="10"/>
    <w:semiHidden/>
    <w:qFormat/>
    <w:uiPriority w:val="99"/>
    <w:rPr>
      <w:kern w:val="2"/>
      <w:sz w:val="21"/>
      <w:szCs w:val="22"/>
    </w:rPr>
  </w:style>
  <w:style w:type="character" w:customStyle="1" w:styleId="71">
    <w:name w:val="闻政标题5 Char"/>
    <w:link w:val="72"/>
    <w:qFormat/>
    <w:uiPriority w:val="0"/>
    <w:rPr>
      <w:rFonts w:ascii="Times New Roman" w:hAnsi="Times New Roman" w:eastAsia="仿宋_GB2312"/>
      <w:b/>
      <w:sz w:val="28"/>
      <w:szCs w:val="28"/>
    </w:rPr>
  </w:style>
  <w:style w:type="paragraph" w:customStyle="1" w:styleId="72">
    <w:name w:val="闻政标题5"/>
    <w:basedOn w:val="1"/>
    <w:link w:val="71"/>
    <w:qFormat/>
    <w:uiPriority w:val="0"/>
    <w:pPr>
      <w:spacing w:before="120" w:after="60" w:line="500" w:lineRule="exact"/>
      <w:ind w:firstLine="200" w:firstLineChars="200"/>
    </w:pPr>
    <w:rPr>
      <w:rFonts w:eastAsia="仿宋_GB2312"/>
      <w:b/>
      <w:kern w:val="0"/>
      <w:sz w:val="28"/>
      <w:szCs w:val="28"/>
      <w:lang w:val="zh-CN"/>
    </w:rPr>
  </w:style>
  <w:style w:type="character" w:customStyle="1" w:styleId="73">
    <w:name w:val="页眉 Char1"/>
    <w:semiHidden/>
    <w:qFormat/>
    <w:uiPriority w:val="99"/>
    <w:rPr>
      <w:kern w:val="2"/>
      <w:sz w:val="18"/>
      <w:szCs w:val="18"/>
    </w:rPr>
  </w:style>
  <w:style w:type="character" w:customStyle="1" w:styleId="74">
    <w:name w:val="标题 2 Char"/>
    <w:link w:val="3"/>
    <w:qFormat/>
    <w:uiPriority w:val="9"/>
    <w:rPr>
      <w:rFonts w:ascii="Cambria" w:hAnsi="Cambria" w:cs="Times New Roman"/>
      <w:b/>
      <w:bCs/>
      <w:sz w:val="32"/>
      <w:szCs w:val="32"/>
    </w:rPr>
  </w:style>
  <w:style w:type="character" w:customStyle="1" w:styleId="75">
    <w:name w:val="font31"/>
    <w:qFormat/>
    <w:uiPriority w:val="0"/>
    <w:rPr>
      <w:rFonts w:hint="default" w:ascii="Times New Roman" w:hAnsi="Times New Roman" w:cs="Times New Roman"/>
      <w:color w:val="FF0000"/>
      <w:sz w:val="20"/>
      <w:szCs w:val="20"/>
      <w:u w:val="none"/>
    </w:rPr>
  </w:style>
  <w:style w:type="character" w:customStyle="1" w:styleId="76">
    <w:name w:val="font7 Char"/>
    <w:link w:val="77"/>
    <w:qFormat/>
    <w:uiPriority w:val="0"/>
    <w:rPr>
      <w:rFonts w:ascii="仿宋_GB2312" w:hAnsi="宋体" w:eastAsia="仿宋_GB2312" w:cs="宋体"/>
      <w:b/>
      <w:bCs/>
      <w:kern w:val="0"/>
      <w:sz w:val="24"/>
      <w:szCs w:val="24"/>
    </w:rPr>
  </w:style>
  <w:style w:type="paragraph" w:customStyle="1" w:styleId="77">
    <w:name w:val="font7"/>
    <w:basedOn w:val="1"/>
    <w:link w:val="76"/>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78">
    <w:name w:val="闻政图 Char"/>
    <w:link w:val="79"/>
    <w:qFormat/>
    <w:uiPriority w:val="0"/>
    <w:rPr>
      <w:rFonts w:ascii="Times New Roman" w:hAnsi="Times New Roman" w:eastAsia="仿宋_GB2312"/>
      <w:b/>
      <w:sz w:val="24"/>
      <w:szCs w:val="28"/>
    </w:rPr>
  </w:style>
  <w:style w:type="paragraph" w:customStyle="1" w:styleId="79">
    <w:name w:val="闻政图"/>
    <w:basedOn w:val="1"/>
    <w:link w:val="78"/>
    <w:qFormat/>
    <w:uiPriority w:val="0"/>
    <w:pPr>
      <w:spacing w:before="60" w:after="120"/>
      <w:jc w:val="center"/>
    </w:pPr>
    <w:rPr>
      <w:rFonts w:eastAsia="仿宋_GB2312"/>
      <w:b/>
      <w:kern w:val="0"/>
      <w:sz w:val="24"/>
      <w:szCs w:val="28"/>
      <w:lang w:val="zh-CN"/>
    </w:rPr>
  </w:style>
  <w:style w:type="character" w:customStyle="1" w:styleId="80">
    <w:name w:val="font21"/>
    <w:qFormat/>
    <w:uiPriority w:val="0"/>
    <w:rPr>
      <w:rFonts w:hint="default" w:ascii="Times New Roman" w:hAnsi="Times New Roman" w:cs="Times New Roman"/>
      <w:color w:val="000000"/>
      <w:sz w:val="20"/>
      <w:szCs w:val="20"/>
      <w:u w:val="none"/>
    </w:rPr>
  </w:style>
  <w:style w:type="character" w:customStyle="1" w:styleId="81">
    <w:name w:val="批注文字 Char"/>
    <w:qFormat/>
    <w:uiPriority w:val="99"/>
    <w:rPr>
      <w:kern w:val="2"/>
      <w:sz w:val="21"/>
      <w:szCs w:val="22"/>
    </w:rPr>
  </w:style>
  <w:style w:type="character" w:customStyle="1" w:styleId="82">
    <w:name w:val="文档结构图 Char"/>
    <w:link w:val="6"/>
    <w:qFormat/>
    <w:uiPriority w:val="99"/>
    <w:rPr>
      <w:rFonts w:ascii="宋体"/>
      <w:sz w:val="18"/>
      <w:szCs w:val="18"/>
    </w:rPr>
  </w:style>
  <w:style w:type="character" w:customStyle="1" w:styleId="83">
    <w:name w:val="标题 1 Char"/>
    <w:link w:val="2"/>
    <w:qFormat/>
    <w:uiPriority w:val="9"/>
    <w:rPr>
      <w:b/>
      <w:bCs/>
      <w:kern w:val="44"/>
      <w:sz w:val="44"/>
      <w:szCs w:val="44"/>
    </w:rPr>
  </w:style>
  <w:style w:type="character" w:customStyle="1" w:styleId="84">
    <w:name w:val="succed-big2"/>
    <w:qFormat/>
    <w:uiPriority w:val="0"/>
    <w:rPr>
      <w:rFonts w:hint="eastAsia" w:ascii="黑体" w:hAnsi="黑体" w:eastAsia="黑体"/>
      <w:color w:val="FF0000"/>
      <w:sz w:val="42"/>
      <w:szCs w:val="42"/>
    </w:rPr>
  </w:style>
  <w:style w:type="character" w:customStyle="1" w:styleId="85">
    <w:name w:val="正文-闻政 Char"/>
    <w:link w:val="86"/>
    <w:qFormat/>
    <w:uiPriority w:val="0"/>
    <w:rPr>
      <w:rFonts w:eastAsia="仿宋_GB2312"/>
      <w:kern w:val="2"/>
      <w:sz w:val="28"/>
      <w:szCs w:val="22"/>
      <w:lang w:val="en-US" w:eastAsia="zh-CN" w:bidi="ar-SA"/>
    </w:rPr>
  </w:style>
  <w:style w:type="paragraph" w:customStyle="1" w:styleId="86">
    <w:name w:val="正文-闻政"/>
    <w:link w:val="85"/>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7">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89">
    <w:name w:val="列出段落2"/>
    <w:basedOn w:val="1"/>
    <w:qFormat/>
    <w:uiPriority w:val="34"/>
    <w:pPr>
      <w:ind w:firstLine="420" w:firstLineChars="200"/>
    </w:pPr>
    <w:rPr>
      <w:rFonts w:eastAsia="仿宋_GB2312" w:cs="黑体"/>
      <w:sz w:val="28"/>
    </w:rPr>
  </w:style>
  <w:style w:type="paragraph" w:customStyle="1" w:styleId="90">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1">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2">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3">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4">
    <w:name w:val="列出段落1"/>
    <w:basedOn w:val="1"/>
    <w:qFormat/>
    <w:uiPriority w:val="34"/>
    <w:pPr>
      <w:ind w:firstLine="420" w:firstLineChars="200"/>
    </w:pPr>
    <w:rPr>
      <w:kern w:val="0"/>
      <w:sz w:val="20"/>
      <w:szCs w:val="20"/>
    </w:rPr>
  </w:style>
  <w:style w:type="paragraph" w:customStyle="1" w:styleId="95">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6">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7">
    <w:name w:val="大标题 一、"/>
    <w:basedOn w:val="1"/>
    <w:qFormat/>
    <w:uiPriority w:val="0"/>
    <w:pPr>
      <w:widowControl/>
      <w:spacing w:line="500" w:lineRule="exact"/>
    </w:pPr>
    <w:rPr>
      <w:rFonts w:eastAsia="仿宋_GB2312" w:cs="黑体"/>
      <w:b/>
      <w:kern w:val="0"/>
      <w:sz w:val="24"/>
    </w:rPr>
  </w:style>
  <w:style w:type="paragraph" w:customStyle="1" w:styleId="98">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9">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0">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1">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2">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3">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4">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5">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6">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7">
    <w:name w:val="目录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08">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09">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0">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1">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2">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3">
    <w:name w:val="网格型浅色1"/>
    <w:basedOn w:val="20"/>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4">
    <w:name w:val="标题 4 Char"/>
    <w:link w:val="5"/>
    <w:qFormat/>
    <w:uiPriority w:val="9"/>
    <w:rPr>
      <w:rFonts w:ascii="Calibri Light" w:hAnsi="Calibri Light"/>
      <w:b/>
      <w:bCs/>
      <w:kern w:val="2"/>
      <w:sz w:val="28"/>
      <w:szCs w:val="28"/>
      <w:lang w:val="zh-CN" w:eastAsia="zh-CN"/>
    </w:rPr>
  </w:style>
  <w:style w:type="paragraph" w:customStyle="1" w:styleId="115">
    <w:name w:val="z-窗体顶端1"/>
    <w:basedOn w:val="1"/>
    <w:link w:val="116"/>
    <w:qFormat/>
    <w:uiPriority w:val="34"/>
    <w:pPr>
      <w:spacing w:line="500" w:lineRule="exact"/>
      <w:ind w:firstLine="420" w:firstLineChars="200"/>
    </w:pPr>
    <w:rPr>
      <w:rFonts w:eastAsia="仿宋_GB2312"/>
      <w:kern w:val="0"/>
      <w:sz w:val="20"/>
      <w:szCs w:val="20"/>
      <w:lang w:val="zh-CN"/>
    </w:rPr>
  </w:style>
  <w:style w:type="character" w:customStyle="1" w:styleId="116">
    <w:name w:val="z-窗体顶端 Char"/>
    <w:link w:val="115"/>
    <w:qFormat/>
    <w:uiPriority w:val="34"/>
    <w:rPr>
      <w:rFonts w:eastAsia="仿宋_GB2312"/>
      <w:lang w:val="zh-CN" w:eastAsia="zh-CN"/>
    </w:rPr>
  </w:style>
  <w:style w:type="character" w:customStyle="1" w:styleId="117">
    <w:name w:val="标题 Char"/>
    <w:link w:val="18"/>
    <w:qFormat/>
    <w:uiPriority w:val="10"/>
    <w:rPr>
      <w:rFonts w:eastAsia="仿宋_GB2312"/>
      <w:b/>
      <w:bCs/>
      <w:kern w:val="2"/>
      <w:sz w:val="24"/>
      <w:szCs w:val="32"/>
      <w:lang w:val="zh-CN" w:eastAsia="zh-CN"/>
    </w:rPr>
  </w:style>
  <w:style w:type="character" w:customStyle="1" w:styleId="118">
    <w:name w:val="不明显强调1"/>
    <w:qFormat/>
    <w:uiPriority w:val="19"/>
    <w:rPr>
      <w:rFonts w:ascii="Times New Roman" w:hAnsi="Times New Roman" w:eastAsia="仿宋_GB2312"/>
      <w:iCs/>
      <w:color w:val="auto"/>
      <w:sz w:val="24"/>
      <w:u w:val="none"/>
    </w:rPr>
  </w:style>
  <w:style w:type="paragraph" w:customStyle="1" w:styleId="119">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0">
    <w:name w:val="font8"/>
    <w:basedOn w:val="1"/>
    <w:qFormat/>
    <w:uiPriority w:val="0"/>
    <w:pPr>
      <w:widowControl/>
      <w:spacing w:before="100" w:beforeAutospacing="1" w:after="100" w:afterAutospacing="1"/>
      <w:jc w:val="left"/>
    </w:pPr>
    <w:rPr>
      <w:color w:val="000000"/>
      <w:kern w:val="0"/>
      <w:sz w:val="22"/>
    </w:rPr>
  </w:style>
  <w:style w:type="paragraph" w:customStyle="1" w:styleId="121">
    <w:name w:val="font9"/>
    <w:basedOn w:val="1"/>
    <w:qFormat/>
    <w:uiPriority w:val="0"/>
    <w:pPr>
      <w:widowControl/>
      <w:spacing w:before="100" w:beforeAutospacing="1" w:after="100" w:afterAutospacing="1"/>
      <w:jc w:val="left"/>
    </w:pPr>
    <w:rPr>
      <w:color w:val="000000"/>
      <w:kern w:val="0"/>
      <w:sz w:val="22"/>
    </w:rPr>
  </w:style>
  <w:style w:type="paragraph" w:customStyle="1" w:styleId="122">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3">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4">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5">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7">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8">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0">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1">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3">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4">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6">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7">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39">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0">
    <w:name w:val="font12"/>
    <w:basedOn w:val="1"/>
    <w:qFormat/>
    <w:uiPriority w:val="0"/>
    <w:pPr>
      <w:widowControl/>
      <w:spacing w:before="100" w:beforeAutospacing="1" w:after="100" w:afterAutospacing="1"/>
      <w:jc w:val="left"/>
    </w:pPr>
    <w:rPr>
      <w:color w:val="000000"/>
      <w:kern w:val="0"/>
      <w:sz w:val="22"/>
    </w:rPr>
  </w:style>
  <w:style w:type="paragraph" w:customStyle="1" w:styleId="141">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2">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D11BB-8806-024B-B71C-071929758C62}">
  <ds:schemaRefs/>
</ds:datastoreItem>
</file>

<file path=docProps/app.xml><?xml version="1.0" encoding="utf-8"?>
<Properties xmlns="http://schemas.openxmlformats.org/officeDocument/2006/extended-properties" xmlns:vt="http://schemas.openxmlformats.org/officeDocument/2006/docPropsVTypes">
  <Template>WZ-格式刷！！！</Template>
  <Company>Sky123.Org</Company>
  <Pages>3</Pages>
  <Words>777</Words>
  <Characters>845</Characters>
  <Lines>6</Lines>
  <Paragraphs>1</Paragraphs>
  <TotalTime>22</TotalTime>
  <ScaleCrop>false</ScaleCrop>
  <LinksUpToDate>false</LinksUpToDate>
  <CharactersWithSpaces>845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2018-09-17T01:22:00Z</dcterms:created>
  <dc:creator>Sky123.Org</dc:creator>
  <cp:lastModifiedBy>霖儿</cp:lastModifiedBy>
  <cp:lastPrinted>2017-07-28T05:17:00Z</cp:lastPrinted>
  <dcterms:modified xsi:type="dcterms:W3CDTF">2022-09-30T08:40:02Z</dcterms:modified>
  <dc:title>上海市促进文化创意产业发展财政扶持资金浦东新区配套资金</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8EAB742087DB428392EF408B2D6B85A0</vt:lpwstr>
  </property>
</Properties>
</file>