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FAD19">
      <w:pPr>
        <w:spacing w:line="5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 w14:paraId="7F0E226A">
      <w:pPr>
        <w:spacing w:line="500" w:lineRule="exact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3889037B">
      <w:pPr>
        <w:spacing w:line="500" w:lineRule="exact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5CC8EB67">
      <w:pPr>
        <w:spacing w:line="500" w:lineRule="exact"/>
        <w:jc w:val="right"/>
        <w:rPr>
          <w:rFonts w:ascii="方正小标宋简体" w:hAnsi="方正小标宋简体" w:eastAsia="方正小标宋简体" w:cs="方正小标宋简体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泽农函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发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</w:rPr>
        <w:t>〔202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</w:rPr>
        <w:t>〕</w:t>
      </w:r>
      <w:r>
        <w:rPr>
          <w:rFonts w:hint="default" w:ascii="仿宋_GB2312" w:hAnsi="仿宋" w:eastAsia="仿宋_GB2312"/>
          <w:color w:val="000000" w:themeColor="text1"/>
          <w:sz w:val="32"/>
          <w:szCs w:val="32"/>
          <w:lang w:val="en-US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号</w:t>
      </w:r>
    </w:p>
    <w:p w14:paraId="706AE74D">
      <w:pPr>
        <w:spacing w:line="560" w:lineRule="exact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 xml:space="preserve"> </w:t>
      </w:r>
    </w:p>
    <w:p w14:paraId="49531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泽州县农业农村局</w:t>
      </w:r>
    </w:p>
    <w:p w14:paraId="6F6A3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印发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2026年涉企行政检查计划的通知</w:t>
      </w:r>
    </w:p>
    <w:p w14:paraId="3A0657FE">
      <w:pPr>
        <w:jc w:val="center"/>
        <w:rPr>
          <w:rFonts w:ascii="方正小标宋简体" w:eastAsia="方正小标宋简体"/>
          <w:sz w:val="44"/>
          <w:szCs w:val="44"/>
        </w:rPr>
      </w:pPr>
    </w:p>
    <w:p w14:paraId="21E92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县畜牧兽医中心、农业机械发展中心、蔬菜事业服务中心、</w:t>
      </w:r>
      <w:r>
        <w:rPr>
          <w:rFonts w:hint="eastAsia" w:ascii="仿宋_GB2312" w:hAnsi="仿宋_GB2312" w:eastAsia="仿宋_GB2312" w:cs="仿宋_GB2312"/>
          <w:sz w:val="32"/>
          <w:szCs w:val="32"/>
        </w:rPr>
        <w:t>局属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相关股站室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7A629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为进一步规范我局的涉企行政检查行为，切实减轻企业负担，优化营商环境，根据《山西省农业农村厅办公室关于印发山西省农业农村厅2026年涉企行政检查计划的通知》(晋农办函[2026]7号)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《晋城市农业农村局关于印发晋城市农业农村局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2026年涉企行政检查计划的通知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(晋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市农</w:t>
      </w:r>
      <w:r>
        <w:rPr>
          <w:rFonts w:hint="eastAsia" w:ascii="仿宋_GB2312" w:hAnsi="仿宋_GB2312" w:eastAsia="仿宋_GB2312" w:cs="仿宋_GB2312"/>
          <w:sz w:val="32"/>
          <w:szCs w:val="32"/>
        </w:rPr>
        <w:t>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</w:rPr>
        <w:t>[2026]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号)等文件要求，结合工作实际，现将2026年涉企行政检查计划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有关要求通知如下：</w:t>
      </w:r>
    </w:p>
    <w:p w14:paraId="55B60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对照涉企行政检查计划的要求，请各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中心、</w:t>
      </w:r>
      <w:r>
        <w:rPr>
          <w:rFonts w:hint="eastAsia" w:ascii="仿宋_GB2312" w:hAnsi="仿宋_GB2312" w:eastAsia="仿宋_GB2312" w:cs="仿宋_GB2312"/>
          <w:sz w:val="32"/>
          <w:szCs w:val="32"/>
        </w:rPr>
        <w:t>局属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相关科室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严格遵照执行，认真落实相关举措。</w:t>
      </w:r>
    </w:p>
    <w:p w14:paraId="4711D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坚持凡检查必审批。各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中心、</w:t>
      </w:r>
      <w:r>
        <w:rPr>
          <w:rFonts w:hint="eastAsia" w:ascii="仿宋_GB2312" w:hAnsi="仿宋_GB2312" w:eastAsia="仿宋_GB2312" w:cs="仿宋_GB2312"/>
          <w:sz w:val="32"/>
          <w:szCs w:val="32"/>
        </w:rPr>
        <w:t>局属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相关科室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开展行政检查前，规范填写行政检查审批表，经分管领导审批程序后报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法制股</w:t>
      </w:r>
      <w:r>
        <w:rPr>
          <w:rFonts w:hint="eastAsia" w:ascii="仿宋_GB2312" w:hAnsi="仿宋_GB2312" w:eastAsia="仿宋_GB2312" w:cs="仿宋_GB2312"/>
          <w:sz w:val="32"/>
          <w:szCs w:val="32"/>
        </w:rPr>
        <w:t>统一编号备案。</w:t>
      </w:r>
    </w:p>
    <w:p w14:paraId="2DD61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中心、</w:t>
      </w:r>
      <w:r>
        <w:rPr>
          <w:rFonts w:hint="eastAsia" w:ascii="仿宋_GB2312" w:hAnsi="仿宋_GB2312" w:eastAsia="仿宋_GB2312" w:cs="仿宋_GB2312"/>
          <w:sz w:val="32"/>
          <w:szCs w:val="32"/>
        </w:rPr>
        <w:t>局属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相关科室</w:t>
      </w:r>
      <w:r>
        <w:rPr>
          <w:rFonts w:hint="eastAsia" w:ascii="仿宋_GB2312" w:hAnsi="仿宋_GB2312" w:eastAsia="仿宋_GB2312" w:cs="仿宋_GB2312"/>
          <w:sz w:val="32"/>
          <w:szCs w:val="32"/>
        </w:rPr>
        <w:t>要合法规范，客观全面，准确完整制作行政检查文书，文书资料由具体开展检查的科室保存归档。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6D007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及时报送执法工作开展情况，局相关科室，单位在完成行政检查7个工作日内，向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法制股</w:t>
      </w:r>
      <w:r>
        <w:rPr>
          <w:rFonts w:hint="eastAsia" w:ascii="仿宋_GB2312" w:hAnsi="仿宋_GB2312" w:eastAsia="仿宋_GB2312" w:cs="仿宋_GB2312"/>
          <w:sz w:val="32"/>
          <w:szCs w:val="32"/>
        </w:rPr>
        <w:t>报送行政检查开展情况。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行政检查数据和印证资料，包括行政检查次数，频次，发现问题数量，是否开展专项检查及检查情况等。</w:t>
      </w:r>
    </w:p>
    <w:p w14:paraId="63857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对列入2026年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双随机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一公开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抽查计划(见附件备注内容)的应在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双随机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一公开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监管平台内实施，不得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平台外操作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，检查完成后及时将检查结果录入监管平台。</w:t>
      </w:r>
    </w:p>
    <w:p w14:paraId="7A4A5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CF8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泽州县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农业农村局2026年涉企行政检查计划</w:t>
      </w:r>
    </w:p>
    <w:p w14:paraId="31858C8D">
      <w:pPr>
        <w:rPr>
          <w:rFonts w:ascii="方正小标宋简体" w:eastAsia="方正小标宋简体"/>
          <w:sz w:val="44"/>
          <w:szCs w:val="44"/>
        </w:rPr>
      </w:pPr>
    </w:p>
    <w:p w14:paraId="1826779F">
      <w:pPr>
        <w:widowControl/>
        <w:spacing w:line="520" w:lineRule="exact"/>
        <w:jc w:val="left"/>
        <w:rPr>
          <w:rFonts w:ascii="仿宋_GB2312" w:eastAsia="仿宋_GB2312"/>
          <w:sz w:val="32"/>
          <w:szCs w:val="32"/>
        </w:rPr>
      </w:pPr>
    </w:p>
    <w:p w14:paraId="602342EE">
      <w:pPr>
        <w:widowControl/>
        <w:spacing w:line="52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</w:t>
      </w:r>
    </w:p>
    <w:p w14:paraId="355A0041">
      <w:pPr>
        <w:widowControl/>
        <w:spacing w:line="52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30B8516E">
      <w:pPr>
        <w:widowControl/>
        <w:spacing w:line="52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59A4D25B">
      <w:pPr>
        <w:widowControl/>
        <w:spacing w:line="52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       泽州县农业农村局</w:t>
      </w:r>
    </w:p>
    <w:p w14:paraId="70F40654">
      <w:pPr>
        <w:widowControl/>
        <w:spacing w:line="520" w:lineRule="exact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       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2026年3月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日</w:t>
      </w:r>
    </w:p>
    <w:p w14:paraId="48DCA9D7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142A9FB1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2F720825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7E8DCA3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32D83690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440" w:right="1576" w:bottom="1440" w:left="1576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7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232"/>
        <w:gridCol w:w="1116"/>
        <w:gridCol w:w="2031"/>
        <w:gridCol w:w="1266"/>
        <w:gridCol w:w="1193"/>
        <w:gridCol w:w="1317"/>
        <w:gridCol w:w="1164"/>
        <w:gridCol w:w="1165"/>
        <w:gridCol w:w="1165"/>
        <w:gridCol w:w="1624"/>
      </w:tblGrid>
      <w:tr w14:paraId="4E82B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71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书宋_GBK" w:hAnsi="方正书宋_GBK" w:eastAsia="方正书宋_GBK" w:cs="方正书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85990">
            <w:pPr>
              <w:rPr>
                <w:rFonts w:hint="eastAsia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775A1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D9C89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AA7F8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6975B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56ACF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0BBF2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43368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50B89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074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14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泽州县农业农村局2026年涉企行政检查计划</w:t>
            </w:r>
          </w:p>
        </w:tc>
      </w:tr>
      <w:tr w14:paraId="2F19C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86BD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B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检查事项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CE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检查内容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D4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主要检查依据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B5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检查模式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C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检查主体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7E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对象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检查比例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A3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检查方式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1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检查时间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91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同一事项对同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一企业实施检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查的频次上限</w:t>
            </w:r>
          </w:p>
        </w:tc>
      </w:tr>
      <w:tr w14:paraId="31922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9E2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2E4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对农业安全生产工作的监督检查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05CB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对农业安全生产工作的 监督检查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8B45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《中华人民共和国安全生产法》第65 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EC8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34A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FC5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农业生产企业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9CB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约100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A85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非现场检查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77D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1-12月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5F6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2次</w:t>
            </w:r>
          </w:p>
        </w:tc>
      </w:tr>
      <w:tr w14:paraId="4FEF7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0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08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62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对工程建设项目招标投标的监督检查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C9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对工程建设项目招标投标的监督检查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48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《中华人民共和国招标投标法》第七条 第二款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《中华人民共和国招标投标法实施条 例》第四条第二款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《工程建设项目招标代理机构管理暂 行办法》第四条第二款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《山西省工程建设项目招标投标条例》 第二十六条第二款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《关于印发山西省工程建设项目招标投标监督管理办法的通知》第五条第一款、第三款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BF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1C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泽州县农业农村局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81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工程建设项目招标投标招标人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A2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招标投标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系统整治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抽取的项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目全覆盖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C2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6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1-12月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72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2次</w:t>
            </w:r>
          </w:p>
        </w:tc>
      </w:tr>
      <w:tr w14:paraId="01F60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4C7B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7C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检查事项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76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检查内容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79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主要检查依据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2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检查模式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检查主体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53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对象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检查比例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67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检查方式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32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检查时间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3C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同一事项对同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一企业实施检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查的频次上限</w:t>
            </w:r>
          </w:p>
        </w:tc>
      </w:tr>
      <w:tr w14:paraId="073C4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73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E5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对农药的监 督检查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33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对农药的监督检查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1F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《中华人民共和国农产品质虽安全法》第六条第二款《农药管理条例》第三条第二款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《农药生产许可管理办法》第四条第三款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《农药经营许可管理办法》第六条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《山西省农产品质量安全条例》第五条第一款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21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54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F1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农药经营、使用单位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16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DD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DA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1-12月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CE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2次</w:t>
            </w:r>
          </w:p>
        </w:tc>
      </w:tr>
      <w:tr w14:paraId="243F0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C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对肥料的监督检查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E9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对肥料的监督检查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B9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《中华人民共和国农产品质量安全法》第六条第二款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《肥料登记管理办法》第六条第三款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《山西省农产品质量安全条例》第五条第一款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C7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07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98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肥料生产、经营、使用单位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39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C3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FA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1-12月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0F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2次</w:t>
            </w:r>
          </w:p>
        </w:tc>
      </w:tr>
      <w:tr w14:paraId="1850E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84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5D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植物检疫检查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00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植物检疫检查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3D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《植物检疫条例》第二条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88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20" w:firstLineChars="2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0E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F7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种子、苗木和其他繁殖材料生产经营企业，应该检疫的植物、植物产品生产经营企业，从国外引种生产经营企业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89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5%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A7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84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1-12月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BB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</w:tr>
      <w:tr w14:paraId="18D1F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7F5A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F6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检查事项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07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检查内容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9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主要检查依据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67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检查模式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94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检查主体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0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对象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0D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检查比例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10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检查方式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98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检查时间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D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同一事项对同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一企业实施检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查的频次上限</w:t>
            </w:r>
          </w:p>
        </w:tc>
      </w:tr>
      <w:tr w14:paraId="15AE2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C3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61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对饲料和饲料添加剂的监督检查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C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对饲料和饲料添加剂的监督检查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2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《中华人民共和国农产品质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量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安全法》第六条第二救、第二十八条第二款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饲料和饲料添加剂管理条例》第三条第二款，第四条《饲料质量安全管理规范》第五条《饲料和饲料添加剂生产许可管理办法》第五条《进口饲料和饲料添加剂登记管理办法》第二十六条第一款、第二十七条《山西省农产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质量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安全条例》第五条第一款、第二十条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86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70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8E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饲料及饲料添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加剂生产经营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企业，饲料及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饲料添加剂使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用单位及个人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A3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83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0D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1-12月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E8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</w:tr>
      <w:tr w14:paraId="105C8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9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3E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30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对兽药的监督检查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BF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对兽药的监督检查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7D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《中华人民共和国农产品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质量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全法》第六条第二款《中华人民共和国生物安全法》第三十三条第二款《兽药管理条例》第三条第二款《兽药质量监督抽查检验管理办法》第三条第二款《兽药进口管理办法》第三条第二款《山西省农产品质量安全条例》第五条第一款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27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ED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7A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兽药生产经营企业、兽药使 用单位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FD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D7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C5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1-12月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56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2次</w:t>
            </w:r>
          </w:p>
        </w:tc>
      </w:tr>
      <w:tr w14:paraId="3BDCF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E10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2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检查事项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B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检查内容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15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主要检查依据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CF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检查模式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8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检查主体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C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对象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F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检查比例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FF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检查方式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0B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检查时间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A9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同一事项对同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一企业实施检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查的频次上限</w:t>
            </w:r>
          </w:p>
        </w:tc>
      </w:tr>
      <w:tr w14:paraId="1EC71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2A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16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对动物诊疗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机构的监督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检查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BF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对动物诊疗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机构的监督检查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F4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《中华人民共和国动物防疫法》第九条第二款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《动物诊疗机构管理办法》第三条第二款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01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E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0C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动物诊疗机构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EA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5%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EF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AE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1-12月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E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</w:tr>
      <w:tr w14:paraId="12F06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98E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7C7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对畜禽屠宰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质量安全风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险监测和屠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宰活动的监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督检查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FD7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对畜禽屠宰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质量安全风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险监测和屠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宰活动的监 督检查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A49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《中华人民共和国畜牧法》第五条第一款</w:t>
            </w:r>
          </w:p>
          <w:p w14:paraId="47FC8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《生猪屠宰管理条例》第三条</w:t>
            </w:r>
          </w:p>
          <w:p w14:paraId="40E76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《山西省畜食屠宰管理条例》第五条第一款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94F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B19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1BD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畜禽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屠宰企业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611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1CF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7DA6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1-12月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889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</w:tr>
      <w:tr w14:paraId="69CF5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2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A3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A4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对渔业活动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的监督检查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B3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对渔业活动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的监督检查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39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《中华人民共和国渔业法》第六条第一款、第七条第三款</w:t>
            </w:r>
          </w:p>
          <w:p w14:paraId="1A06B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《中华人民共和国黄河保护法》第一百零四条第一款</w:t>
            </w:r>
          </w:p>
          <w:p w14:paraId="04922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《中华人民共和国水污染防治法》第九条第三款</w:t>
            </w:r>
          </w:p>
          <w:p w14:paraId="367FA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《中华人民共和国渔业法实施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细则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》第三条第三款《水产苗种管理办法》第四条第二款</w:t>
            </w:r>
          </w:p>
          <w:p w14:paraId="13F27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《水产养殖质量安全管理规定》第三条第二款、第二十条第二款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5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8A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86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渔业生产企业、农民专业合作社、家庭农场、养殖渔民等</w:t>
            </w:r>
            <w:bookmarkStart w:id="0" w:name="_GoBack"/>
            <w:bookmarkEnd w:id="0"/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71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56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D3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月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57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</w:tr>
      <w:tr w14:paraId="00975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75D0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75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检查事项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01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检查内容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8E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主要检查依据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ED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检查模式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05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检查主体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0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对象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12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检查比例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1F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检查方式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06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检查时间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5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同一事项对同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一企业实施检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查的频次上限</w:t>
            </w:r>
          </w:p>
        </w:tc>
      </w:tr>
      <w:tr w14:paraId="03845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B3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C9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对农业转基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因生物安全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的监督检查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E5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对农业转基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因生物安全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的监督检查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4C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《农业转基因生物安全管理条例》第四条第二款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DA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52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C6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农业转基因试验单位，取得农业转基因生物加工许可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证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的企业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35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D7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17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-12月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50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</w:tr>
      <w:tr w14:paraId="669B9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B5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D7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农用薄膜使用回收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15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对农用薄膜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使用和回收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的监督检查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1E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《中华人民共和国土壤污染防治法》第七条第二款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《农用薄膜管理办法》第五条第一款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59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CD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5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农用薄膜使用主体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17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7C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B0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-12月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D2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</w:tr>
      <w:tr w14:paraId="30D77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C0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4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4B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农产品质量安全监督检查</w:t>
            </w:r>
          </w:p>
        </w:tc>
        <w:tc>
          <w:tcPr>
            <w:tcW w:w="3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34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对农产品质量安全的监督检查</w:t>
            </w:r>
          </w:p>
        </w:tc>
        <w:tc>
          <w:tcPr>
            <w:tcW w:w="7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A9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《中华人民共和国农产品质量安全法》第六条第二款《山西省农产品质量安全条例》第五条第一款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《农产品质量安全承诺达标合格证管理办法》第四条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83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37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E0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农产品生产企业、合作社等生产主体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6E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B4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9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5-12月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23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</w:tr>
      <w:tr w14:paraId="3E069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2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2F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E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74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D2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F9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1F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重点问题农产品生产企业、合作社等生产主体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F8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约10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0E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77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3-12月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E9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</w:tr>
      <w:tr w14:paraId="20328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3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C2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EB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D1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F5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11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5B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23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直供学校生产基地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9C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22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2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2月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F6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2次</w:t>
            </w:r>
          </w:p>
        </w:tc>
      </w:tr>
      <w:tr w14:paraId="298B8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C3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E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对承诺达标合格证的监督检查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EB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对承诺达标合格证的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监督检查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DB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《中华人民共和国农产品质量安全法》第六条第二款、第三十九条第四款《山西省农产品质量安全条例》第五条第一款、第三十六条第一款《农产品质量安全承诺达标合格证管理办法》第四条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6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A8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E1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农产品生产企业、合作社、从事农产品收购的单位或者个人等主体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F5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4A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22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1-12月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75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</w:tr>
      <w:tr w14:paraId="19491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1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AC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对绿色食品生产主体的监 督检查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89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对绿色食品生产主体的监督检查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1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《绿色食品标志管理办法》第四条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1A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6B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E6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绿色食品获证主体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4F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F1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现场检查，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非现场检查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BB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1-12月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25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</w:tr>
    </w:tbl>
    <w:p w14:paraId="76DF66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left"/>
        <w:rPr>
          <w:rFonts w:ascii="仿宋_GB2312" w:hAnsi="仿宋_GB2312" w:eastAsia="仿宋_GB2312" w:cs="仿宋_GB2312"/>
          <w:color w:val="000000"/>
          <w:sz w:val="15"/>
          <w:szCs w:val="15"/>
        </w:rPr>
      </w:pPr>
    </w:p>
    <w:tbl>
      <w:tblPr>
        <w:tblStyle w:val="7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"/>
        <w:gridCol w:w="802"/>
        <w:gridCol w:w="1207"/>
        <w:gridCol w:w="1105"/>
        <w:gridCol w:w="2001"/>
        <w:gridCol w:w="1258"/>
        <w:gridCol w:w="1185"/>
        <w:gridCol w:w="1295"/>
        <w:gridCol w:w="1151"/>
        <w:gridCol w:w="1151"/>
        <w:gridCol w:w="1151"/>
        <w:gridCol w:w="1505"/>
        <w:gridCol w:w="269"/>
      </w:tblGrid>
      <w:tr w14:paraId="6215B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" w:type="pct"/>
          <w:trHeight w:val="1200" w:hRule="atLeast"/>
        </w:trPr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568E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检查事项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C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检查内容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7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主要检查依据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56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检查模式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7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检查主体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0F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对象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6C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检查比例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量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97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检查方式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3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检查时间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E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同一事项对同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一企业实施检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查的频次上限</w:t>
            </w:r>
          </w:p>
        </w:tc>
      </w:tr>
      <w:tr w14:paraId="19BEC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" w:type="pct"/>
          <w:trHeight w:val="4020" w:hRule="atLeast"/>
        </w:trPr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C9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4E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对农作物种子(含食用菌种)质量的监督检查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C4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对农作物种子(含食用菌种)质量的监督检查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2A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《中华人民共和国种子法》第三条第一款、第四十六条第一款、第四十七条第一二款《农作物种子质量监督抽查管理办法》第三条《农作物种子生产经营许可管理办法》第二十八条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《山西省农作物种子条例》第三十二条《农作物种子标签和使用说明管理办法》第四条《食用菌菌种管理办法》第二十五条第一款《农作物种子质量检验机构考核管理办法》第四条第一款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6A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DE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C2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种子生产经营企业、种子经营门店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AE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5%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8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AB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1-12月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26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</w:tr>
      <w:tr w14:paraId="00B8C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" w:type="pct"/>
          <w:trHeight w:val="1440" w:hRule="atLeast"/>
        </w:trPr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F9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EA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对种畜食质量安全的监督检查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3C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对种畜禽质量安全的监督检查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06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《中华人民共和国畜牧法》第三十四条《家畜遗传材料生产许可办法》第二十三条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44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85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3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山西省内国家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畜禽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核心育种场、种公畜站和牛冷冻精液生产经营单位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CF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AB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19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1-12月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E8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</w:tr>
      <w:tr w14:paraId="7BA74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" w:type="pct"/>
          <w:trHeight w:val="1365" w:hRule="atLeast"/>
        </w:trPr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40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F2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对农业机械安全的监督检查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F7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对农业机械安全的监督检查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2E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《中华人民共和国农业机械化促进法》第六条第二款《农业机械安全监督管理条例》第九条第二款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E9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69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A2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在农田、场院作业(含跨区作业)的农业机械及驾驶人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C7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E5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20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3-11月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3A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</w:tr>
      <w:tr w14:paraId="6305F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" w:type="pct"/>
          <w:trHeight w:val="1200" w:hRule="atLeast"/>
        </w:trPr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94E9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F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检查事项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36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检查内容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09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主要检查依据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A8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检查模式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1C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检查主体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92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对象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63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检查比例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量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F7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检查方式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77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检查时间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5F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同一事项对同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一企业实施检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查的频次上限</w:t>
            </w:r>
          </w:p>
        </w:tc>
      </w:tr>
      <w:tr w14:paraId="15E86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" w:type="pct"/>
          <w:trHeight w:val="2940" w:hRule="atLeast"/>
        </w:trPr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E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D9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对农业机械维修活动的监督检查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C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对农业机械维修活动的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监督检查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9C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《中华人民共和国农业机械化促进法》第六条第二款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《农业机械维修管理规定》第五条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7F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58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A9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农业机械维修者、维修人员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14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42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7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1-12月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6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1次</w:t>
            </w:r>
          </w:p>
        </w:tc>
      </w:tr>
      <w:tr w14:paraId="7B08F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2" w:type="pct"/>
          <w:trHeight w:val="2560" w:hRule="atLeast"/>
        </w:trPr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68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54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对农田建设项目的监督检查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00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对农田建设项目的监督检查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A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《农田建设项目管理办法》第四条第二款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43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县查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9F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泽州县农业农村局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6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农田建设参建单位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A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D8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现场检查、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非现场检查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C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2月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2B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2次</w:t>
            </w:r>
          </w:p>
        </w:tc>
      </w:tr>
      <w:tr w14:paraId="3F41C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1" w:type="pct"/>
          <w:trHeight w:val="560" w:hRule="atLeast"/>
        </w:trPr>
        <w:tc>
          <w:tcPr>
            <w:tcW w:w="4968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82E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  <w:r>
              <w:rPr>
                <w:rStyle w:val="14"/>
                <w:rFonts w:eastAsia="方正书宋_GBK"/>
                <w:lang w:val="en-US" w:eastAsia="zh-CN" w:bidi="ar"/>
              </w:rPr>
              <w:t>3</w:t>
            </w:r>
            <w:r>
              <w:rPr>
                <w:rStyle w:val="15"/>
                <w:lang w:val="en-US" w:eastAsia="zh-CN" w:bidi="ar"/>
              </w:rPr>
              <w:t>、</w:t>
            </w:r>
            <w:r>
              <w:rPr>
                <w:rStyle w:val="14"/>
                <w:rFonts w:eastAsia="方正书宋_GBK"/>
                <w:lang w:val="en-US" w:eastAsia="zh-CN" w:bidi="ar"/>
              </w:rPr>
              <w:t>4</w:t>
            </w:r>
            <w:r>
              <w:rPr>
                <w:rStyle w:val="15"/>
                <w:lang w:val="en-US" w:eastAsia="zh-CN" w:bidi="ar"/>
              </w:rPr>
              <w:t>、</w:t>
            </w:r>
            <w:r>
              <w:rPr>
                <w:rStyle w:val="14"/>
                <w:rFonts w:eastAsia="方正书宋_GBK"/>
                <w:lang w:val="en-US" w:eastAsia="zh-CN" w:bidi="ar"/>
              </w:rPr>
              <w:t>1</w:t>
            </w:r>
            <w:r>
              <w:rPr>
                <w:rStyle w:val="14"/>
                <w:rFonts w:hint="eastAsia" w:eastAsia="方正书宋_GBK"/>
                <w:lang w:val="en-US" w:eastAsia="zh-CN" w:bidi="ar"/>
              </w:rPr>
              <w:t>6</w:t>
            </w:r>
            <w:r>
              <w:rPr>
                <w:rStyle w:val="15"/>
                <w:lang w:val="en-US" w:eastAsia="zh-CN" w:bidi="ar"/>
              </w:rPr>
              <w:t>被列入</w:t>
            </w:r>
            <w:r>
              <w:rPr>
                <w:rStyle w:val="14"/>
                <w:rFonts w:eastAsia="方正书宋_GBK"/>
                <w:lang w:val="en-US" w:eastAsia="zh-CN" w:bidi="ar"/>
              </w:rPr>
              <w:t>2026</w:t>
            </w:r>
            <w:r>
              <w:rPr>
                <w:rStyle w:val="15"/>
                <w:lang w:val="en-US" w:eastAsia="zh-CN" w:bidi="ar"/>
              </w:rPr>
              <w:t>年</w:t>
            </w:r>
            <w:r>
              <w:rPr>
                <w:rStyle w:val="14"/>
                <w:rFonts w:eastAsia="方正书宋_GBK"/>
                <w:lang w:val="en-US" w:eastAsia="zh-CN" w:bidi="ar"/>
              </w:rPr>
              <w:t>“</w:t>
            </w:r>
            <w:r>
              <w:rPr>
                <w:rStyle w:val="15"/>
                <w:lang w:val="en-US" w:eastAsia="zh-CN" w:bidi="ar"/>
              </w:rPr>
              <w:t>双随机、一公开</w:t>
            </w:r>
            <w:r>
              <w:rPr>
                <w:rStyle w:val="14"/>
                <w:rFonts w:eastAsia="方正书宋_GBK"/>
                <w:lang w:val="en-US" w:eastAsia="zh-CN" w:bidi="ar"/>
              </w:rPr>
              <w:t>”</w:t>
            </w:r>
            <w:r>
              <w:rPr>
                <w:rStyle w:val="15"/>
                <w:lang w:val="en-US" w:eastAsia="zh-CN" w:bidi="ar"/>
              </w:rPr>
              <w:t>抽查计划</w:t>
            </w:r>
          </w:p>
        </w:tc>
      </w:tr>
    </w:tbl>
    <w:p w14:paraId="3500DB17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15"/>
          <w:szCs w:val="15"/>
        </w:rPr>
      </w:pPr>
    </w:p>
    <w:p w14:paraId="6A060652">
      <w:pPr>
        <w:widowControl/>
        <w:spacing w:line="52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sectPr>
      <w:pgSz w:w="16838" w:h="11906" w:orient="landscape"/>
      <w:pgMar w:top="1576" w:right="1440" w:bottom="1576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F162E">
    <w:pPr>
      <w:pStyle w:val="4"/>
      <w:jc w:val="right"/>
      <w:rPr>
        <w:rFonts w:ascii="宋体" w:hAnsi="宋体" w:eastAsia="宋体"/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42D1AA4">
                <w:pPr>
                  <w:pStyle w:val="4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- 1 -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  <w:p w14:paraId="7475DB5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80AF6">
    <w:pPr>
      <w:pStyle w:val="4"/>
      <w:rPr>
        <w:rFonts w:ascii="宋体" w:hAnsi="宋体" w:eastAsia="宋体"/>
        <w:sz w:val="28"/>
        <w:szCs w:val="28"/>
      </w:rPr>
    </w:pPr>
    <w:r>
      <w:rPr>
        <w:sz w:val="2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D990505">
                <w:pPr>
                  <w:pStyle w:val="4"/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2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  <w:p w14:paraId="6CFB8FF1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27F66F2"/>
    <w:rsid w:val="00110BFC"/>
    <w:rsid w:val="001C1C3F"/>
    <w:rsid w:val="001E22D8"/>
    <w:rsid w:val="00200B0A"/>
    <w:rsid w:val="00216675"/>
    <w:rsid w:val="00227E14"/>
    <w:rsid w:val="00241FFB"/>
    <w:rsid w:val="00255EA1"/>
    <w:rsid w:val="00264558"/>
    <w:rsid w:val="00297B57"/>
    <w:rsid w:val="00456CF8"/>
    <w:rsid w:val="0049719F"/>
    <w:rsid w:val="0053722B"/>
    <w:rsid w:val="00612914"/>
    <w:rsid w:val="00666780"/>
    <w:rsid w:val="00696E28"/>
    <w:rsid w:val="006B6F89"/>
    <w:rsid w:val="00720269"/>
    <w:rsid w:val="007C4580"/>
    <w:rsid w:val="007E2D98"/>
    <w:rsid w:val="00850FC4"/>
    <w:rsid w:val="008D7F05"/>
    <w:rsid w:val="008F14E0"/>
    <w:rsid w:val="00A22C1C"/>
    <w:rsid w:val="00A8136F"/>
    <w:rsid w:val="00A972D3"/>
    <w:rsid w:val="00C46CAC"/>
    <w:rsid w:val="00CC6B43"/>
    <w:rsid w:val="00CF1DE1"/>
    <w:rsid w:val="00D90664"/>
    <w:rsid w:val="00DB69DF"/>
    <w:rsid w:val="00E0798F"/>
    <w:rsid w:val="00E20D9B"/>
    <w:rsid w:val="00F12310"/>
    <w:rsid w:val="00F67D05"/>
    <w:rsid w:val="00FC1A26"/>
    <w:rsid w:val="00FE2A93"/>
    <w:rsid w:val="00FE2D60"/>
    <w:rsid w:val="06080383"/>
    <w:rsid w:val="07D77527"/>
    <w:rsid w:val="0B0328C0"/>
    <w:rsid w:val="0CF253AB"/>
    <w:rsid w:val="0FFFEF9E"/>
    <w:rsid w:val="127F66F2"/>
    <w:rsid w:val="1394540D"/>
    <w:rsid w:val="14375418"/>
    <w:rsid w:val="161D0FDC"/>
    <w:rsid w:val="17E1751B"/>
    <w:rsid w:val="1BBBD905"/>
    <w:rsid w:val="1DED1ECD"/>
    <w:rsid w:val="1E1E756F"/>
    <w:rsid w:val="1EAFCCCD"/>
    <w:rsid w:val="1F6FEBB1"/>
    <w:rsid w:val="1FDF1C1C"/>
    <w:rsid w:val="1FFD9F6B"/>
    <w:rsid w:val="21E107FB"/>
    <w:rsid w:val="26320F6A"/>
    <w:rsid w:val="2A42322C"/>
    <w:rsid w:val="2AE14A47"/>
    <w:rsid w:val="2EEE7BB7"/>
    <w:rsid w:val="2FE14E9F"/>
    <w:rsid w:val="2FF70E67"/>
    <w:rsid w:val="326A0F46"/>
    <w:rsid w:val="32DF2DF8"/>
    <w:rsid w:val="336E7D2B"/>
    <w:rsid w:val="33FF95C8"/>
    <w:rsid w:val="35FE447F"/>
    <w:rsid w:val="36BFA923"/>
    <w:rsid w:val="37D56D13"/>
    <w:rsid w:val="383D313C"/>
    <w:rsid w:val="38D86432"/>
    <w:rsid w:val="39BD1DE6"/>
    <w:rsid w:val="39BE8A3C"/>
    <w:rsid w:val="3AF6CA68"/>
    <w:rsid w:val="3B572957"/>
    <w:rsid w:val="3D6A561C"/>
    <w:rsid w:val="3EDD3100"/>
    <w:rsid w:val="3F3C8481"/>
    <w:rsid w:val="3FAC1714"/>
    <w:rsid w:val="46606BBE"/>
    <w:rsid w:val="466E65E1"/>
    <w:rsid w:val="499679E4"/>
    <w:rsid w:val="4A466166"/>
    <w:rsid w:val="4ABFCB25"/>
    <w:rsid w:val="4B6B281B"/>
    <w:rsid w:val="4FAC481D"/>
    <w:rsid w:val="56471C0A"/>
    <w:rsid w:val="57FFABB5"/>
    <w:rsid w:val="58FD9D9B"/>
    <w:rsid w:val="5A2E5ED2"/>
    <w:rsid w:val="5AFF365C"/>
    <w:rsid w:val="5BFB9CB4"/>
    <w:rsid w:val="5BFFE782"/>
    <w:rsid w:val="5E585D13"/>
    <w:rsid w:val="5E5B634A"/>
    <w:rsid w:val="5E715481"/>
    <w:rsid w:val="5EED6DBE"/>
    <w:rsid w:val="5F3FB803"/>
    <w:rsid w:val="5F5BF858"/>
    <w:rsid w:val="5F6F4788"/>
    <w:rsid w:val="64DC0BD4"/>
    <w:rsid w:val="65BB7F75"/>
    <w:rsid w:val="661B95A9"/>
    <w:rsid w:val="66FC6014"/>
    <w:rsid w:val="677E9CC1"/>
    <w:rsid w:val="680F109D"/>
    <w:rsid w:val="695D79A1"/>
    <w:rsid w:val="6B7F430F"/>
    <w:rsid w:val="6B9F5E9B"/>
    <w:rsid w:val="6BDF55F7"/>
    <w:rsid w:val="6C6E95C5"/>
    <w:rsid w:val="6C791FCD"/>
    <w:rsid w:val="6D765C42"/>
    <w:rsid w:val="6DAF3570"/>
    <w:rsid w:val="6DCC1F86"/>
    <w:rsid w:val="6DED01D9"/>
    <w:rsid w:val="6ED84A2A"/>
    <w:rsid w:val="6EF7F143"/>
    <w:rsid w:val="72AF2F29"/>
    <w:rsid w:val="75F72A35"/>
    <w:rsid w:val="75F9B07E"/>
    <w:rsid w:val="77A73311"/>
    <w:rsid w:val="77ECB4C6"/>
    <w:rsid w:val="77F781B0"/>
    <w:rsid w:val="78264B82"/>
    <w:rsid w:val="78CF7456"/>
    <w:rsid w:val="79E77592"/>
    <w:rsid w:val="79F78A5E"/>
    <w:rsid w:val="7AB6BC6D"/>
    <w:rsid w:val="7AB7805F"/>
    <w:rsid w:val="7B1BC30B"/>
    <w:rsid w:val="7BCEBF30"/>
    <w:rsid w:val="7BEFC455"/>
    <w:rsid w:val="7BFB83FF"/>
    <w:rsid w:val="7BFE47FB"/>
    <w:rsid w:val="7D3FB3A7"/>
    <w:rsid w:val="7DEE6308"/>
    <w:rsid w:val="7DFFB55C"/>
    <w:rsid w:val="7E5D0822"/>
    <w:rsid w:val="7E6F2BCB"/>
    <w:rsid w:val="7EFF0B5D"/>
    <w:rsid w:val="7F2F4596"/>
    <w:rsid w:val="7FBDEFAD"/>
    <w:rsid w:val="7FDF445F"/>
    <w:rsid w:val="7FEB6E33"/>
    <w:rsid w:val="8ECF5825"/>
    <w:rsid w:val="96ED42D4"/>
    <w:rsid w:val="977D022B"/>
    <w:rsid w:val="995BA9DF"/>
    <w:rsid w:val="9D9C38F2"/>
    <w:rsid w:val="ABCFAAB8"/>
    <w:rsid w:val="AEE267CB"/>
    <w:rsid w:val="AEFF8026"/>
    <w:rsid w:val="AF7FE1A8"/>
    <w:rsid w:val="B7FE36BE"/>
    <w:rsid w:val="B8BF9A4A"/>
    <w:rsid w:val="BBDE33BC"/>
    <w:rsid w:val="BBEF129E"/>
    <w:rsid w:val="BDF691EE"/>
    <w:rsid w:val="BDFF9FBB"/>
    <w:rsid w:val="BEDA7902"/>
    <w:rsid w:val="BEE72626"/>
    <w:rsid w:val="BEFFB558"/>
    <w:rsid w:val="BFE5AE53"/>
    <w:rsid w:val="BFF50C6C"/>
    <w:rsid w:val="BFF65433"/>
    <w:rsid w:val="BFF7AA29"/>
    <w:rsid w:val="BFFB5144"/>
    <w:rsid w:val="D15B356C"/>
    <w:rsid w:val="D5582415"/>
    <w:rsid w:val="D7C75BD8"/>
    <w:rsid w:val="D7DFD78D"/>
    <w:rsid w:val="DBCF3C32"/>
    <w:rsid w:val="DDCF8FFF"/>
    <w:rsid w:val="DFBAADD6"/>
    <w:rsid w:val="DFFB2D14"/>
    <w:rsid w:val="E26746F8"/>
    <w:rsid w:val="E77B7EF0"/>
    <w:rsid w:val="E8FF9C32"/>
    <w:rsid w:val="ED5857AF"/>
    <w:rsid w:val="EE3BBB6C"/>
    <w:rsid w:val="EE7F8851"/>
    <w:rsid w:val="EFF55C5F"/>
    <w:rsid w:val="EFF93AFB"/>
    <w:rsid w:val="EFFF39A4"/>
    <w:rsid w:val="F5FDBC8B"/>
    <w:rsid w:val="F6352B26"/>
    <w:rsid w:val="F655863A"/>
    <w:rsid w:val="F733DBDA"/>
    <w:rsid w:val="F74B2B2D"/>
    <w:rsid w:val="F777E054"/>
    <w:rsid w:val="F7D386D0"/>
    <w:rsid w:val="F8DB6500"/>
    <w:rsid w:val="FB672CAF"/>
    <w:rsid w:val="FBDF8F40"/>
    <w:rsid w:val="FBEF76C8"/>
    <w:rsid w:val="FBFB6D1E"/>
    <w:rsid w:val="FDB1ACB4"/>
    <w:rsid w:val="FDD31D51"/>
    <w:rsid w:val="FEBD8BD9"/>
    <w:rsid w:val="FED75FE9"/>
    <w:rsid w:val="FEFD226D"/>
    <w:rsid w:val="FF7481C1"/>
    <w:rsid w:val="FF7F7D3D"/>
    <w:rsid w:val="FFA761E8"/>
    <w:rsid w:val="FFBBFAA4"/>
    <w:rsid w:val="FFBD9F6D"/>
    <w:rsid w:val="FFD5DB0C"/>
    <w:rsid w:val="FFDD9E60"/>
    <w:rsid w:val="FFE53790"/>
    <w:rsid w:val="FFF7F7F8"/>
    <w:rsid w:val="FFFBB70C"/>
    <w:rsid w:val="FFFE4B35"/>
    <w:rsid w:val="FFFE9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napToGrid w:val="0"/>
      <w:spacing w:line="360" w:lineRule="auto"/>
    </w:pPr>
    <w:rPr>
      <w:rFonts w:ascii="仿宋_GB2312" w:hAnsi="宋体" w:eastAsia="仿宋_GB2312"/>
      <w:bCs/>
      <w:sz w:val="32"/>
      <w:szCs w:val="32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font51"/>
    <w:basedOn w:val="9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15">
    <w:name w:val="font41"/>
    <w:basedOn w:val="9"/>
    <w:qFormat/>
    <w:uiPriority w:val="0"/>
    <w:rPr>
      <w:rFonts w:hint="eastAsia" w:ascii="方正书宋_GBK" w:hAnsi="方正书宋_GBK" w:eastAsia="方正书宋_GBK" w:cs="方正书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4098" textRotate="1"/>
  </customShpExts>
</s:customData>
</file>

<file path=customXml/item2.xml><?xml version="1.0" encoding="utf-8"?>
<b:Sources xmlns:b="http://schemas.openxmlformats.org/officeDocument/2006/bibliography" StyleName="APA Fifth Edition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C6A5D0-3FAE-41F9-9E5D-971D8A8294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9</Pages>
  <Words>8</Words>
  <Characters>11</Characters>
  <Lines>1</Lines>
  <Paragraphs>1</Paragraphs>
  <TotalTime>63</TotalTime>
  <ScaleCrop>false</ScaleCrop>
  <LinksUpToDate>false</LinksUpToDate>
  <CharactersWithSpaces>50</CharactersWithSpaces>
  <Application>WPS Office_12.8.2.19825_F1E327BC-269C-435d-A152-05C5408002CA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2019-01-17T00:38:00Z</dcterms:created>
  <dc:creator>lenovo</dc:creator>
  <cp:lastModifiedBy>HUAWEI</cp:lastModifiedBy>
  <cp:lastPrinted>2020-03-25T18:59:00Z</cp:lastPrinted>
  <dcterms:modified xsi:type="dcterms:W3CDTF">2026-06-30T15:33:19Z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2052-12.8.2.19825</vt:lpwstr>
  </property>
  <property fmtid="{D5CDD505-2E9C-101B-9397-08002B2CF9AE}" pid="3" name="ICV">
    <vt:lpwstr>AB6824085A0043169F1ADA2F6F5BF26E</vt:lpwstr>
  </property>
</Properties>
</file>