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D109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宋体"/>
          <w:kern w:val="0"/>
          <w:sz w:val="32"/>
          <w:szCs w:val="32"/>
        </w:rPr>
      </w:pPr>
      <w:r>
        <w:rPr>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 name="矩形 4" descr="lskY7P30+39SSS2ze3CC/Bn/96BHAhDEgkpWx0swOZF7DG8W+nxbRoiCvEMUZR32m96PK2MyCYTkRZdu2QpQrdiJ66lnpJLrtqvLUL6gQy865qTR6QANlwaarTEgTWJaq65/qQ0Y3InvVY76oNtzZZP6yrH45pTe30Sn8ACquHg9+Y47zSrJX42Tw2nsoAtTmUnm5jxs8VDBrJrrEgh3+2glvx0/ahj5NUf03MTNjXZ4x8zSN/nr68iVgPl1+EBwhaR3eSghp/5E9FSybU9qvzQ0iSSPPBoYNw/TRKJmrWzkoirk45jeUkptWh/LYk/IFyF+ytco6EAJ/gtt5tkvoONtdEfovwGGQcUFOzHXG6ISl7jp2gaRt+zgey+IAaJmuZ3msYLTlvnIP9NCWI/zp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a3ffXZi7OX/7B6u+TQ+XY/EXbT+VJx2NQtbMsYATg7KcX8Hf1Ye4ZH3X5qXHcwqJFn8tMCtZRdKWQgW4BZm/3xwp6BjrHL9VKPU9vRK0vbGJZcafVpMJszG07Et6O6Rj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23DF3A">
                            <w:pPr>
                              <w:jc w:val="center"/>
                            </w:pPr>
                          </w:p>
                        </w:txbxContent>
                      </wps:txbx>
                      <wps:bodyPr upright="1"/>
                    </wps:wsp>
                  </a:graphicData>
                </a:graphic>
              </wp:anchor>
            </w:drawing>
          </mc:Choice>
          <mc:Fallback>
            <w:pict>
              <v:rect id="_x0000_s1026" o:spid="_x0000_s1026" o:spt="1" alt="lskY7P30+39SSS2ze3CC/Bn/96BHAhDEgkpWx0swOZF7DG8W+nxbRoiCvEMUZR32m96PK2MyCYTkRZdu2QpQrdiJ66lnpJLrtqvLUL6gQy865qTR6QANlwaarTEgTWJaq65/qQ0Y3InvVY76oNtzZZP6yrH45pTe30Sn8ACquHg9+Y47zSrJX42Tw2nsoAtTmUnm5jxs8VDBrJrrEgh3+2glvx0/ahj5NUf03MTNjXZ4x8zSN/nr68iVgPl1+EBwhaR3eSghp/5E9FSybU9qvzQ0iSSPPBoYNw/TRKJmrWzkoirk45jeUkptWh/LYk/IFyF+ytco6EAJ/gtt5tkvoONtdEfovwGGQcUFOzHXG6ISl7jp2gaRt+zgey+IAaJmuZ3msYLTlvnIP9NCWI/zp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a3ffXZi7OX/7B6u+TQ+XY/EXbT+VJx2NQtbMsYATg7KcX8Hf1Ye4ZH3X5qXHcwqJFn8tMCtZRdKWQgW4BZm/3xwp6BjrHL9VKPU9vRK0vbGJZcafVpMJszG07Et6O6RjTb88NDSbflXuIsG3GiU9W12nYiLQWkbfBin+w0t0Xhy+C7l7HU1Lmx5qc3Hx/7g8z/MxnVIKDgnAdLRsUg0RT" style="position:absolute;left:0pt;margin-left:-89.35pt;margin-top:-94.9pt;height:5pt;width:5pt;visibility:hidden;z-index:25165926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xWotrtgAAAAPAQAADwAAAAAAAAABACAA&#10;AAAiAAAAZHJzL2Rvd25yZXYueG1sUEsBAhQAFAAAAAgAh07iQPK29j8rBQAA+gcAAA4AAAAAAAAA&#10;AQAgAAAAJwEAAGRycy9lMm9Eb2MueG1sUEsFBgAAAAAGAAYAWQEAAMQIAAAAAA==&#10;">
                <v:fill on="t" focussize="0,0"/>
                <v:stroke color="#000000" joinstyle="miter"/>
                <v:imagedata o:title=""/>
                <o:lock v:ext="edit" aspectratio="f"/>
                <v:textbox>
                  <w:txbxContent>
                    <w:p w14:paraId="1923DF3A">
                      <w:pPr>
                        <w:jc w:val="center"/>
                      </w:pPr>
                    </w:p>
                  </w:txbxContent>
                </v:textbox>
              </v:rect>
            </w:pict>
          </mc:Fallback>
        </mc:AlternateContent>
      </w:r>
    </w:p>
    <w:p w14:paraId="18D9C1F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宋体"/>
          <w:kern w:val="0"/>
          <w:sz w:val="32"/>
          <w:szCs w:val="32"/>
        </w:rPr>
      </w:pPr>
    </w:p>
    <w:p w14:paraId="5F42367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宋体"/>
          <w:kern w:val="0"/>
          <w:sz w:val="32"/>
          <w:szCs w:val="32"/>
        </w:rPr>
      </w:pPr>
    </w:p>
    <w:p w14:paraId="03DFE9F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宋体"/>
          <w:kern w:val="0"/>
          <w:sz w:val="32"/>
          <w:szCs w:val="32"/>
        </w:rPr>
      </w:pPr>
    </w:p>
    <w:p w14:paraId="4AF59A8C">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eastAsia" w:ascii="仿宋_GB2312" w:hAnsi="宋体" w:eastAsia="仿宋_GB2312" w:cs="宋体"/>
          <w:kern w:val="0"/>
          <w:sz w:val="32"/>
          <w:szCs w:val="32"/>
        </w:rPr>
      </w:pPr>
    </w:p>
    <w:p w14:paraId="43E79A3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9"/>
        <w:rPr>
          <w:rFonts w:hint="default" w:ascii="楷体_GB2312" w:hAnsi="楷体_GB2312" w:eastAsia="仿宋_GB2312" w:cs="楷体_GB2312"/>
          <w:b/>
          <w:color w:val="000000"/>
          <w:sz w:val="32"/>
          <w:szCs w:val="32"/>
          <w:shd w:val="clear" w:color="auto" w:fill="FFFFFF"/>
          <w:lang w:val="en-US" w:eastAsia="zh-CN"/>
        </w:rPr>
      </w:pPr>
      <w:r>
        <w:rPr>
          <w:rFonts w:hint="eastAsia" w:ascii="仿宋_GB2312" w:hAnsi="宋体" w:eastAsia="仿宋_GB2312" w:cs="宋体"/>
          <w:kern w:val="0"/>
          <w:sz w:val="32"/>
          <w:szCs w:val="32"/>
        </w:rPr>
        <w:t>泽</w:t>
      </w:r>
      <w:r>
        <w:rPr>
          <w:rFonts w:hint="eastAsia" w:ascii="仿宋_GB2312" w:hAnsi="宋体" w:eastAsia="仿宋_GB2312" w:cs="宋体"/>
          <w:kern w:val="0"/>
          <w:sz w:val="32"/>
          <w:szCs w:val="32"/>
          <w:lang w:val="en-US" w:eastAsia="zh-CN"/>
        </w:rPr>
        <w:t>能源字</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号</w:t>
      </w:r>
    </w:p>
    <w:p w14:paraId="75D7EF4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sz w:val="44"/>
          <w:szCs w:val="44"/>
          <w:lang w:eastAsia="zh-CN"/>
        </w:rPr>
      </w:pPr>
    </w:p>
    <w:p w14:paraId="3722D6F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泽州县能源局</w:t>
      </w:r>
    </w:p>
    <w:p w14:paraId="7B78528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关于印发《2026年度行政检查计划》的</w:t>
      </w:r>
    </w:p>
    <w:p w14:paraId="6BC71D4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p w14:paraId="221D2E0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14:paraId="6B8AA7F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局各股室：</w:t>
      </w:r>
    </w:p>
    <w:p w14:paraId="4D43E38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《泽州县能源局2026年度行政检查计划》经局务会审议通过，现予印发，请认真遵照执行。</w:t>
      </w:r>
    </w:p>
    <w:p w14:paraId="0950B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lang w:val="en-US" w:eastAsia="zh-CN"/>
        </w:rPr>
      </w:pPr>
    </w:p>
    <w:p w14:paraId="031942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lang w:val="en-US" w:eastAsia="zh-CN"/>
        </w:rPr>
      </w:pPr>
    </w:p>
    <w:p w14:paraId="7D059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lang w:val="en-US" w:eastAsia="zh-CN"/>
        </w:rPr>
      </w:pPr>
    </w:p>
    <w:p w14:paraId="3D032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泽州县能源局</w:t>
      </w:r>
    </w:p>
    <w:p w14:paraId="00C57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2026年3月5日</w:t>
      </w:r>
    </w:p>
    <w:p w14:paraId="08555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14:paraId="62665345">
      <w:pPr>
        <w:pStyle w:val="8"/>
        <w:keepNext w:val="0"/>
        <w:keepLines w:val="0"/>
        <w:pageBreakBefore w:val="0"/>
        <w:widowControl/>
        <w:kinsoku/>
        <w:wordWrap/>
        <w:overflowPunct/>
        <w:topLinePunct w:val="0"/>
        <w:autoSpaceDE/>
        <w:autoSpaceDN/>
        <w:bidi w:val="0"/>
        <w:adjustRightInd/>
        <w:snapToGrid/>
        <w:spacing w:after="0" w:line="700" w:lineRule="exact"/>
        <w:ind w:left="0" w:leftChars="0" w:firstLine="0" w:firstLineChars="0"/>
        <w:textAlignment w:val="auto"/>
        <w:outlineLvl w:val="9"/>
        <w:rPr>
          <w:rFonts w:hint="eastAsia"/>
          <w:lang w:val="en-US" w:eastAsia="zh-CN"/>
        </w:rPr>
      </w:pPr>
    </w:p>
    <w:p w14:paraId="66AB7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泽州县能源局</w:t>
      </w:r>
    </w:p>
    <w:p w14:paraId="0DE08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2026年行政执法检查计划</w:t>
      </w:r>
    </w:p>
    <w:p w14:paraId="09A6EA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jc w:val="left"/>
        <w:textAlignment w:val="auto"/>
        <w:rPr>
          <w:rFonts w:hint="eastAsia" w:ascii="宋体" w:hAnsi="宋体" w:eastAsia="宋体" w:cs="宋体"/>
          <w:b w:val="0"/>
          <w:i w:val="0"/>
          <w:caps w:val="0"/>
          <w:color w:val="333333"/>
          <w:spacing w:val="0"/>
          <w:sz w:val="24"/>
          <w:szCs w:val="24"/>
        </w:rPr>
      </w:pPr>
    </w:p>
    <w:p w14:paraId="403F3B93">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全方位推动我县能源领域高质量发展，认真履行我县能源行业监管职责，提高执法检查工作的科学性、计划性和针对性，加强和规范能源监管工作，圆满完成好县委、县政府赋予我局的年度工作任务，推动各项工作落地见效，结合我局职责与实际，制定本计划。</w:t>
      </w:r>
    </w:p>
    <w:p w14:paraId="253072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一、指导思想</w:t>
      </w:r>
    </w:p>
    <w:p w14:paraId="62A4AFD0">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坚持以习近平新时代中国特色社会主义思想为指导，深入贯彻党的二十大和二十届二中、三中、四中全会精神和习近平</w:t>
      </w:r>
      <w:bookmarkStart w:id="0" w:name="_GoBack"/>
      <w:bookmarkEnd w:id="0"/>
      <w:r>
        <w:rPr>
          <w:rFonts w:hint="eastAsia" w:ascii="仿宋_GB2312" w:hAnsi="仿宋_GB2312" w:eastAsia="仿宋_GB2312" w:cs="仿宋_GB2312"/>
          <w:kern w:val="2"/>
          <w:sz w:val="32"/>
          <w:szCs w:val="32"/>
          <w:lang w:val="en-US" w:eastAsia="zh-CN" w:bidi="ar-SA"/>
        </w:rPr>
        <w:t>法治思想，依据国家、省、市、县经济工作和能源工作会议精神，紧紧围绕“依法行政，文明执法”这一主题，强化法治观念，提高法治素养，提升执法能力，加强执法监督，激发市场活力，依法规范能源领域市场主体经营秩序。</w:t>
      </w:r>
    </w:p>
    <w:p w14:paraId="7A26E7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二、目标任务</w:t>
      </w:r>
    </w:p>
    <w:p w14:paraId="1C1A6D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按照法律法规和“三定”规定履行能源监管责任，坚持目标导向和问题导向，通过强化行政检查力度，保障国家、省、市及县委、县政府能源政策规划的有效执行，推动企业落实主体责任，促进企业依法建设、生产、运行能力的持续提升，为推动全县能源高质量发展，圆满完成全年工作目标，营造良好的法治环境。</w:t>
      </w:r>
    </w:p>
    <w:p w14:paraId="4D37A1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三、编制依据</w:t>
      </w:r>
    </w:p>
    <w:p w14:paraId="0A151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（一）《山西省行政执法条例》第十九条:“行政执法机关应当制定和公布年度行政检查工作计划，合理确定行政检查的事项、方式、对象、时间等。”</w:t>
      </w:r>
    </w:p>
    <w:p w14:paraId="29303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（二）《整治形式主义为基层减负若干规定》（中办发〔2024〕56号）要求:“加大对部门内设机构和行业系统开展督查检查考核的统筹力度，未经报备不得开展。计划外确需开展的应当一事一报。”</w:t>
      </w:r>
    </w:p>
    <w:p w14:paraId="137C6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关于严格规范涉企行政检查的意见》（国办发〔2024〕54号）明确:“实施行政检查前，要制定检查方案并报行政执法主体负责人批准，不得仅由内设机构负责人批准。”和“专项检查要实行年度数量控制，事先拟定检查计划，经县级以上政府或者实行垂直管理的上一级行政机关批准后按照规定备案,并向社会公布。”</w:t>
      </w:r>
    </w:p>
    <w:p w14:paraId="22B481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（四）《泽州县能源局行政执法事项目录清单（2024年版）》明确的行政检查、行政处罚、行政许可等行政执法事项内容。</w:t>
      </w:r>
    </w:p>
    <w:p w14:paraId="7175E5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四、检查重点</w:t>
      </w:r>
    </w:p>
    <w:p w14:paraId="722E61E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（一）企业落实生产建设主体责任，贯彻执行相关法律、法规、标准的情况；</w:t>
      </w:r>
    </w:p>
    <w:p w14:paraId="22AF79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（二）企业贯彻执行党中央、国务院及省、市及县委、县政府关于安全生产决策部署的情况；</w:t>
      </w:r>
    </w:p>
    <w:p w14:paraId="69849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（三）企业项目审批手续、招投标管理、建设工期管理、施工管理等方面是否符合有关规定要求及程序；</w:t>
      </w:r>
    </w:p>
    <w:p w14:paraId="17209C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（四）企业安全风险管控和隐患排查治理双重预防机制建立和执行情况；</w:t>
      </w:r>
    </w:p>
    <w:p w14:paraId="78363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（五）企业安全管理制度和安全责任制度，安全防范设施管理、应急预案及演练、日常监测和检查等方面的落实执行情况；</w:t>
      </w:r>
    </w:p>
    <w:p w14:paraId="70D380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（六）企业现场带班管理、施工机具设备管理、劳动保护用品管理等方面的落实执行情况；</w:t>
      </w:r>
    </w:p>
    <w:p w14:paraId="27262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（七）企业开展全员职业教育培训的情况；</w:t>
      </w:r>
    </w:p>
    <w:p w14:paraId="1E12C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（八）能源信息数据报送的准确性、真实性和及时性；煤矿企业智能化建设、煤炭洗选煤企业标准化建设情况。</w:t>
      </w:r>
    </w:p>
    <w:p w14:paraId="1D4D6B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五、检查内容</w:t>
      </w:r>
    </w:p>
    <w:p w14:paraId="0C4D33D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（一）行政执法检查类</w:t>
      </w:r>
    </w:p>
    <w:p w14:paraId="67005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1.煤炭和煤炭洗选</w:t>
      </w:r>
    </w:p>
    <w:p w14:paraId="46AA68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（1）煤炭企业落实核定生产能力、生产要素登记公告制度的情况，是否存在生产能力、生产要素信息失实、擅自变更情况；</w:t>
      </w:r>
    </w:p>
    <w:p w14:paraId="4F3874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（2）煤炭和煤炭洗选企业落实国家、行业有关生产工艺、技术装备标准的情况，是否使用国家明令禁止的技术、工艺和装备；</w:t>
      </w:r>
    </w:p>
    <w:p w14:paraId="0A5A7D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（3）煤炭企业落实执行国家和山西省有关生产煤质管理政策、规定，加强生产煤质管理的情况；</w:t>
      </w:r>
    </w:p>
    <w:p w14:paraId="1D69B5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（4）煤炭企业提高生产回采率以及特殊和稀缺煤类开发利用情况。</w:t>
      </w:r>
    </w:p>
    <w:p w14:paraId="513DD8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（5）煤炭建设项目开工建设手续是否符合相关规定；是否按照初步设计组织施工建设；是否按相关规定程序组织联合试运转；</w:t>
      </w:r>
    </w:p>
    <w:p w14:paraId="0DF76B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（6）煤炭建设项目招投标，执行建设项目强制性标准的情况；建设、勘察、设计、施工、监理相关资料是否齐全；</w:t>
      </w:r>
    </w:p>
    <w:p w14:paraId="65D328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（7）煤炭建设项目竣工验收是否符合相关程序和规定；</w:t>
      </w:r>
    </w:p>
    <w:p w14:paraId="72D0F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（8）煤炭洗选行业落实标准化管理情况。</w:t>
      </w:r>
    </w:p>
    <w:p w14:paraId="2FE244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2.电力与新能源</w:t>
      </w:r>
    </w:p>
    <w:p w14:paraId="7A5D48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（1）电力与新能源企业依据产业政策开展电力建设、生产的情况；项目开工建设手续是否符合相关规定；是否按照初步设计组织施工建设；是否按相关规定程序组织联合试运转；</w:t>
      </w:r>
    </w:p>
    <w:p w14:paraId="694A7F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（2）发电企业危险化学品安全风险摸排，分布档案建立、重大危险源排查和防护、存储和使用管理等情况；</w:t>
      </w:r>
    </w:p>
    <w:p w14:paraId="4E0FC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（3）供电企业在提供“获得电力”服务、供电保障能力和提升质量标准化情况；</w:t>
      </w:r>
    </w:p>
    <w:p w14:paraId="65E022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（4）电力市场主体参与电力市场情况、执行电力调度、交易规则情况；</w:t>
      </w:r>
    </w:p>
    <w:p w14:paraId="073853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（5）电力和新能源建设项目竣工验收是否符合相关程序和规定。</w:t>
      </w:r>
    </w:p>
    <w:p w14:paraId="472002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3.天然气长输管道</w:t>
      </w:r>
    </w:p>
    <w:p w14:paraId="32DD0A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（1）天然气长输管道占压、安全距离不足以及不符合规范标准的交叉穿跨越等三隐患整治闭环管理情况；</w:t>
      </w:r>
    </w:p>
    <w:p w14:paraId="334923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（2）天然气长输管网企业推进国家管道保护有关规范，确保管道稳定运营的情况。</w:t>
      </w:r>
    </w:p>
    <w:p w14:paraId="7CE566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4.节约能源</w:t>
      </w:r>
    </w:p>
    <w:p w14:paraId="052941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（1）建设单位固定资产投资项目节能审查意见落实情况；</w:t>
      </w:r>
    </w:p>
    <w:p w14:paraId="0A4A08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（2）用能单位建立和执行节能目标责任制、节能计划、节能管理和技术措施等情况；</w:t>
      </w:r>
    </w:p>
    <w:p w14:paraId="555E4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（3）用能企业特别是重点用能单位淘汰高耗能落后用电设备、生产工艺的情况；</w:t>
      </w:r>
    </w:p>
    <w:p w14:paraId="051F642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（4）用能企业特别是重点用能单位能源利用状况、单位产品能耗限额标准执行情况；</w:t>
      </w:r>
    </w:p>
    <w:p w14:paraId="65DD9B6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（5）企业建设项目执行国家和山西省强制性节能标准的情况；</w:t>
      </w:r>
    </w:p>
    <w:p w14:paraId="733989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（6）企业采用先进工艺技术与设备、改善管理等措施，落实清洁生产的情况；</w:t>
      </w:r>
    </w:p>
    <w:p w14:paraId="6DA51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（7）企业煤炭消费减量替代方案落实情况。</w:t>
      </w:r>
    </w:p>
    <w:p w14:paraId="36A8F34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（二）应急类安全生产、自然灾害防治督检考类（1项）</w:t>
      </w:r>
    </w:p>
    <w:p w14:paraId="09D66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1.电动汽车充（换）电基础设施行政抽查检查</w:t>
      </w:r>
    </w:p>
    <w:p w14:paraId="32BB150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（三）非应急类安全生产、自然灾害防治督检考类（1项）</w:t>
      </w:r>
    </w:p>
    <w:p w14:paraId="7EDB4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1.煤炭洗选企业标准化检查</w:t>
      </w:r>
    </w:p>
    <w:p w14:paraId="2A128E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六、检查方式</w:t>
      </w:r>
    </w:p>
    <w:p w14:paraId="7961E235">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相关股室以国家、省、市、县“互联网+监管”系统平台为基础，采取以“双随机、一公开”为基本手段，相关股室遵照行政职权、责任清单所列事项，在县域内开展具体的行政执法检查，对清单所列事项采取计划检查和随机抽查、巡查督查等方式相结合开展行政执法检查。具体执法检查及督监考方案由各相关股室结合实际分别制定落实。涉及不在检查计划内或临时安排的抽查突查、现场核查、技术督导等入企事项要坚持“统筹合并”的原则，结合检查计划合理组织实施。</w:t>
      </w:r>
    </w:p>
    <w:p w14:paraId="0A380C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七、工作要求</w:t>
      </w:r>
    </w:p>
    <w:p w14:paraId="3E7100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（一）规范涉企行政检查。</w:t>
      </w:r>
      <w:r>
        <w:rPr>
          <w:rFonts w:hint="eastAsia" w:ascii="仿宋_GB2312" w:hAnsi="仿宋_GB2312" w:eastAsia="仿宋_GB2312" w:cs="仿宋_GB2312"/>
          <w:kern w:val="2"/>
          <w:sz w:val="32"/>
          <w:szCs w:val="32"/>
          <w:lang w:val="en-US" w:eastAsia="zh-CN" w:bidi="ar-SA"/>
        </w:rPr>
        <w:t>实施行政检查前，要制定检查方案向局长汇报，并经局分管领导批准。原则上行政执法检查一个年度对一家企业至多检查1次，做到合并检查事项、减少检查频次、提高检查质量、减轻企业负担，力争对相关事项一次查全、查透。同时，要注重执法和普法相结合，正确处理严格执法和热情服务的关系，开展“精准执法+优质服务”，变被动执法为主动服务，将查处非法违法行为与解决善后问题结合起来，为企业健康发展保驾护航，也为能源高质量发展提供法治保障。</w:t>
      </w:r>
    </w:p>
    <w:p w14:paraId="656DEE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（二）规范涉企执法程序。</w:t>
      </w:r>
      <w:r>
        <w:rPr>
          <w:rFonts w:hint="eastAsia" w:ascii="仿宋_GB2312" w:hAnsi="仿宋_GB2312" w:eastAsia="仿宋_GB2312" w:cs="仿宋_GB2312"/>
          <w:kern w:val="2"/>
          <w:sz w:val="32"/>
          <w:szCs w:val="32"/>
          <w:lang w:val="en-US" w:eastAsia="zh-CN" w:bidi="ar-SA"/>
        </w:rPr>
        <w:t>按照《全省能源行政执法程序规定》，严格落实涉企行政检查标准和程序，现场检查时，各检查组不少于2名执法人员，并根据检查对象及数量从专家库中抽取专家、技术人员，对拟作出的重大行政执法决定必须进行法制审核。同时，要加强对信用监管、“互联网＋监管”等新型监管方式的运用，按照“谁检查、谁录入”的要求，指定专人将检查情况及时录入“互联网＋监管”系统。</w:t>
      </w:r>
    </w:p>
    <w:p w14:paraId="274372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（三）规范涉企工作纪律。</w:t>
      </w:r>
      <w:r>
        <w:rPr>
          <w:rFonts w:hint="eastAsia" w:ascii="仿宋_GB2312" w:hAnsi="仿宋_GB2312" w:eastAsia="仿宋_GB2312" w:cs="仿宋_GB2312"/>
          <w:kern w:val="2"/>
          <w:sz w:val="32"/>
          <w:szCs w:val="32"/>
          <w:lang w:val="en-US" w:eastAsia="zh-CN" w:bidi="ar-SA"/>
        </w:rPr>
        <w:t>自觉遵守中央八项规定精神，严格落实《关于严格规范涉企行政检查的意见》和《整治形式主义为基层减负若干规定》要求，坚决做到“五个严禁”“八个不得”，坚守法纪红线，严守道德底线，做到严格执法、规范执法、公正执法、文明执法和廉洁执法，坚决杜绝违规违纪问题发生，树立能源部门良好执法形象。</w:t>
      </w:r>
    </w:p>
    <w:p w14:paraId="49486E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p>
    <w:p w14:paraId="733C05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p>
    <w:p w14:paraId="40F524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p>
    <w:p w14:paraId="454321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p>
    <w:p w14:paraId="61833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附：泽州县能源局2026年度行政检查计划表                </w:t>
      </w:r>
    </w:p>
    <w:p w14:paraId="7A03BC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kern w:val="2"/>
          <w:sz w:val="32"/>
          <w:szCs w:val="32"/>
          <w:lang w:val="en-US" w:eastAsia="zh-CN" w:bidi="ar-SA"/>
        </w:rPr>
      </w:pPr>
    </w:p>
    <w:p w14:paraId="551733DA">
      <w:pPr>
        <w:tabs>
          <w:tab w:val="left" w:pos="8460"/>
        </w:tabs>
        <w:spacing w:line="440" w:lineRule="atLeast"/>
        <w:ind w:firstLine="280" w:firstLineChars="100"/>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1587" w:gutter="0"/>
          <w:pgNumType w:fmt="decimal" w:start="1"/>
          <w:cols w:space="720" w:num="1"/>
          <w:docGrid w:type="lines" w:linePitch="312" w:charSpace="0"/>
        </w:sectPr>
      </w:pPr>
      <w:r>
        <w:rPr>
          <w:rFonts w:hint="eastAsia" w:ascii="仿宋_GB2312" w:eastAsia="仿宋_GB2312"/>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307340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24.2pt;height:0pt;width:441pt;z-index:251661312;mso-width-relative:page;mso-height-relative:page;" filled="f" stroked="t" coordsize="21600,21600" o:gfxdata="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0O5i0wAAAAYBAAAPAAAAAAAAAAEAIAAAACIAAABkcnMvZG93bnJldi54bWxQSwEC&#10;FAAUAAAACACHTuJAmS3rxPkBAADuAwAADgAAAAAAAAABACAAAAAiAQAAZHJzL2Uyb0RvYy54bWxQ&#10;SwUGAAAAAAYABgBZAQAAjQUAAAAA&#10;">
                <v:fill on="f" focussize="0,0"/>
                <v:stroke color="#000000" joinstyle="round"/>
                <v:imagedata o:title=""/>
                <o:lock v:ext="edit" aspectratio="f"/>
              </v:line>
            </w:pict>
          </mc:Fallback>
        </mc:AlternateContent>
      </w:r>
      <w:r>
        <w:rPr>
          <w:rFonts w:ascii="仿宋_GB2312"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41pt;z-index:251660288;mso-width-relative:page;mso-height-relative:page;" filled="f" stroked="t" coordsize="21600,21600" o:gfxdata="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9Oh80AAAAAQBAAAPAAAAAAAAAAEAIAAAACIAAABkcnMvZG93bnJldi54bWxQSwECFAAU&#10;AAAACACHTuJA/h9SMvkBAADuAwAADgAAAAAAAAABACAAAAAfAQAAZHJzL2Uyb0RvYy54bWxQSwUG&#10;AAAAAAYABgBZAQAAigUAAAAA&#10;">
                <v:fill on="f" focussize="0,0"/>
                <v:stroke weight="0.5pt" color="#000000" joinstyle="round"/>
                <v:imagedata o:title=""/>
                <o:lock v:ext="edit" aspectratio="f"/>
              </v:line>
            </w:pict>
          </mc:Fallback>
        </mc:AlternateContent>
      </w:r>
      <w:r>
        <w:rPr>
          <w:rFonts w:hint="eastAsia" w:ascii="仿宋_GB2312" w:eastAsia="仿宋_GB2312"/>
          <w:color w:val="000000"/>
          <w:sz w:val="28"/>
          <w:szCs w:val="28"/>
        </w:rPr>
        <w:t>泽州县</w:t>
      </w:r>
      <w:r>
        <w:rPr>
          <w:rFonts w:hint="eastAsia" w:ascii="仿宋_GB2312" w:eastAsia="仿宋_GB2312"/>
          <w:color w:val="000000"/>
          <w:sz w:val="28"/>
          <w:szCs w:val="28"/>
          <w:lang w:val="en-US" w:eastAsia="zh-CN"/>
        </w:rPr>
        <w:t>能源局</w:t>
      </w:r>
      <w:r>
        <w:rPr>
          <w:rFonts w:hint="eastAsia" w:ascii="仿宋_GB2312" w:eastAsia="仿宋_GB2312"/>
          <w:color w:val="000000"/>
          <w:sz w:val="28"/>
          <w:szCs w:val="28"/>
        </w:rPr>
        <w:t xml:space="preserve">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20</w:t>
      </w:r>
      <w:r>
        <w:rPr>
          <w:rFonts w:hint="eastAsia" w:ascii="仿宋_GB2312" w:eastAsia="仿宋_GB2312"/>
          <w:color w:val="000000"/>
          <w:sz w:val="28"/>
          <w:szCs w:val="28"/>
          <w:lang w:val="en-US" w:eastAsia="zh-CN"/>
        </w:rPr>
        <w:t>26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日印</w:t>
      </w:r>
      <w:r>
        <w:rPr>
          <w:rFonts w:hint="eastAsia" w:ascii="仿宋_GB2312" w:eastAsia="仿宋_GB2312"/>
          <w:color w:val="000000"/>
          <w:sz w:val="28"/>
          <w:szCs w:val="28"/>
          <w:lang w:val="en-US" w:eastAsia="zh-CN"/>
        </w:rPr>
        <w:t>发</w:t>
      </w:r>
    </w:p>
    <w:p w14:paraId="01DD7DC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w:t>
      </w:r>
    </w:p>
    <w:p w14:paraId="2CDD12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泽州县能源局</w:t>
      </w:r>
      <w:r>
        <w:rPr>
          <w:rFonts w:hint="eastAsia" w:ascii="方正小标宋简体" w:hAnsi="方正小标宋简体" w:eastAsia="方正小标宋简体" w:cs="方正小标宋简体"/>
          <w:sz w:val="44"/>
          <w:szCs w:val="44"/>
          <w:lang w:val="en-US" w:eastAsia="zh-CN"/>
        </w:rPr>
        <w:t>2026年度行政检查执法计划表</w:t>
      </w:r>
    </w:p>
    <w:tbl>
      <w:tblPr>
        <w:tblStyle w:val="10"/>
        <w:tblpPr w:leftFromText="180" w:rightFromText="180" w:vertAnchor="text" w:horzAnchor="page" w:tblpX="2494" w:tblpY="703"/>
        <w:tblOverlap w:val="never"/>
        <w:tblW w:w="12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4"/>
        <w:gridCol w:w="769"/>
        <w:gridCol w:w="782"/>
        <w:gridCol w:w="5526"/>
        <w:gridCol w:w="1346"/>
        <w:gridCol w:w="1167"/>
        <w:gridCol w:w="718"/>
        <w:gridCol w:w="1102"/>
      </w:tblGrid>
      <w:tr w14:paraId="2E27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34" w:type="dxa"/>
            <w:vAlign w:val="center"/>
          </w:tcPr>
          <w:p w14:paraId="2325EF6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类别</w:t>
            </w:r>
          </w:p>
        </w:tc>
        <w:tc>
          <w:tcPr>
            <w:tcW w:w="769" w:type="dxa"/>
            <w:vAlign w:val="center"/>
          </w:tcPr>
          <w:p w14:paraId="4B58B0C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w:t>
            </w:r>
          </w:p>
          <w:p w14:paraId="5900340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方式</w:t>
            </w:r>
          </w:p>
        </w:tc>
        <w:tc>
          <w:tcPr>
            <w:tcW w:w="782" w:type="dxa"/>
            <w:vAlign w:val="center"/>
          </w:tcPr>
          <w:p w14:paraId="60CBC3E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责任</w:t>
            </w:r>
          </w:p>
          <w:p w14:paraId="7B88585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科室</w:t>
            </w:r>
          </w:p>
        </w:tc>
        <w:tc>
          <w:tcPr>
            <w:tcW w:w="5526" w:type="dxa"/>
            <w:vAlign w:val="center"/>
          </w:tcPr>
          <w:p w14:paraId="6DCD7B7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检查事项</w:t>
            </w:r>
          </w:p>
        </w:tc>
        <w:tc>
          <w:tcPr>
            <w:tcW w:w="1346" w:type="dxa"/>
            <w:vAlign w:val="center"/>
          </w:tcPr>
          <w:p w14:paraId="76A108A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检查对象</w:t>
            </w:r>
          </w:p>
        </w:tc>
        <w:tc>
          <w:tcPr>
            <w:tcW w:w="1167" w:type="dxa"/>
            <w:vAlign w:val="center"/>
          </w:tcPr>
          <w:p w14:paraId="3D03700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时间安排</w:t>
            </w:r>
          </w:p>
        </w:tc>
        <w:tc>
          <w:tcPr>
            <w:tcW w:w="718" w:type="dxa"/>
            <w:vAlign w:val="center"/>
          </w:tcPr>
          <w:p w14:paraId="2886B36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计划</w:t>
            </w:r>
          </w:p>
          <w:p w14:paraId="5DDCB43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执法</w:t>
            </w:r>
          </w:p>
          <w:p w14:paraId="7479FAC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天数</w:t>
            </w:r>
          </w:p>
        </w:tc>
        <w:tc>
          <w:tcPr>
            <w:tcW w:w="1102" w:type="dxa"/>
            <w:vAlign w:val="center"/>
          </w:tcPr>
          <w:p w14:paraId="48C2C7A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备注</w:t>
            </w:r>
          </w:p>
        </w:tc>
      </w:tr>
      <w:tr w14:paraId="0A4E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734" w:type="dxa"/>
            <w:vMerge w:val="restart"/>
            <w:vAlign w:val="center"/>
          </w:tcPr>
          <w:p w14:paraId="6850543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w:t>
            </w:r>
          </w:p>
          <w:p w14:paraId="6983844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政</w:t>
            </w:r>
          </w:p>
          <w:p w14:paraId="5E848D9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执</w:t>
            </w:r>
          </w:p>
          <w:p w14:paraId="3DC99AB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w:t>
            </w:r>
          </w:p>
          <w:p w14:paraId="43D64AA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类</w:t>
            </w:r>
          </w:p>
        </w:tc>
        <w:tc>
          <w:tcPr>
            <w:tcW w:w="769" w:type="dxa"/>
            <w:vMerge w:val="restart"/>
            <w:vAlign w:val="center"/>
          </w:tcPr>
          <w:p w14:paraId="7A6D23D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w:t>
            </w:r>
          </w:p>
          <w:p w14:paraId="56C769A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常</w:t>
            </w:r>
          </w:p>
          <w:p w14:paraId="3AA6D30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w:t>
            </w:r>
          </w:p>
          <w:p w14:paraId="4CCF8CF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查</w:t>
            </w:r>
          </w:p>
        </w:tc>
        <w:tc>
          <w:tcPr>
            <w:tcW w:w="782" w:type="dxa"/>
            <w:vMerge w:val="restart"/>
            <w:vAlign w:val="center"/>
          </w:tcPr>
          <w:p w14:paraId="0C5AC44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w:t>
            </w:r>
          </w:p>
          <w:p w14:paraId="3AD1890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力</w:t>
            </w:r>
          </w:p>
          <w:p w14:paraId="0D16FDA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和</w:t>
            </w:r>
          </w:p>
          <w:p w14:paraId="1F686E0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油</w:t>
            </w:r>
          </w:p>
          <w:p w14:paraId="3EB9BC3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气</w:t>
            </w:r>
          </w:p>
          <w:p w14:paraId="01712F7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股</w:t>
            </w:r>
          </w:p>
        </w:tc>
        <w:tc>
          <w:tcPr>
            <w:tcW w:w="5526" w:type="dxa"/>
            <w:vAlign w:val="center"/>
          </w:tcPr>
          <w:p w14:paraId="64599F4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对备案、核准的能源固定资产投资项目的行政检查</w:t>
            </w:r>
          </w:p>
        </w:tc>
        <w:tc>
          <w:tcPr>
            <w:tcW w:w="1346" w:type="dxa"/>
            <w:vMerge w:val="restart"/>
            <w:vAlign w:val="center"/>
          </w:tcPr>
          <w:p w14:paraId="2A76226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新能源建设项目</w:t>
            </w:r>
          </w:p>
        </w:tc>
        <w:tc>
          <w:tcPr>
            <w:tcW w:w="1167" w:type="dxa"/>
            <w:vAlign w:val="center"/>
          </w:tcPr>
          <w:p w14:paraId="6C9E73E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06A5753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102" w:type="dxa"/>
            <w:vAlign w:val="center"/>
          </w:tcPr>
          <w:p w14:paraId="1A0EA15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1EBA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734" w:type="dxa"/>
            <w:vMerge w:val="continue"/>
            <w:vAlign w:val="center"/>
          </w:tcPr>
          <w:p w14:paraId="5DBCADE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2512889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19594CB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6919A828">
            <w:pPr>
              <w:keepNext w:val="0"/>
              <w:keepLines w:val="0"/>
              <w:pageBreakBefore w:val="0"/>
              <w:widowControl w:val="0"/>
              <w:tabs>
                <w:tab w:val="left" w:pos="1136"/>
              </w:tabs>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对核准的风力发电、新能源和可再生能源电网送出工程项目（不跨市）、农林生物质热电联产等项目的行政检查</w:t>
            </w:r>
          </w:p>
        </w:tc>
        <w:tc>
          <w:tcPr>
            <w:tcW w:w="1346" w:type="dxa"/>
            <w:vMerge w:val="continue"/>
            <w:vAlign w:val="center"/>
          </w:tcPr>
          <w:p w14:paraId="2271269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Align w:val="center"/>
          </w:tcPr>
          <w:p w14:paraId="2B9B00A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08F5A3B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102" w:type="dxa"/>
            <w:vAlign w:val="center"/>
          </w:tcPr>
          <w:p w14:paraId="631BCB7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3A87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734" w:type="dxa"/>
            <w:vMerge w:val="continue"/>
            <w:vAlign w:val="center"/>
          </w:tcPr>
          <w:p w14:paraId="420EC7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659B73E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7D797B5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6744928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对电力（含自备电厂、新能源发电和煤层气发电企业）企业的安全生产情况的行政检查</w:t>
            </w:r>
          </w:p>
        </w:tc>
        <w:tc>
          <w:tcPr>
            <w:tcW w:w="1346" w:type="dxa"/>
            <w:vMerge w:val="restart"/>
            <w:vAlign w:val="center"/>
          </w:tcPr>
          <w:p w14:paraId="168D514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电力企业</w:t>
            </w:r>
          </w:p>
        </w:tc>
        <w:tc>
          <w:tcPr>
            <w:tcW w:w="1167" w:type="dxa"/>
            <w:vAlign w:val="center"/>
          </w:tcPr>
          <w:p w14:paraId="73D22B4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40D36E0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102" w:type="dxa"/>
            <w:vMerge w:val="restart"/>
            <w:vAlign w:val="center"/>
          </w:tcPr>
          <w:p w14:paraId="16C03BB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5B92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734" w:type="dxa"/>
            <w:vMerge w:val="continue"/>
            <w:vAlign w:val="center"/>
          </w:tcPr>
          <w:p w14:paraId="7A4CE31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3322A05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490AE5A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6CCDD3A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对增量配电业务试点项目实施情况的行政检查</w:t>
            </w:r>
          </w:p>
        </w:tc>
        <w:tc>
          <w:tcPr>
            <w:tcW w:w="1346" w:type="dxa"/>
            <w:vMerge w:val="continue"/>
            <w:vAlign w:val="center"/>
          </w:tcPr>
          <w:p w14:paraId="5DC8716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Align w:val="center"/>
          </w:tcPr>
          <w:p w14:paraId="3589112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6F97E62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102" w:type="dxa"/>
            <w:vMerge w:val="continue"/>
            <w:vAlign w:val="center"/>
          </w:tcPr>
          <w:p w14:paraId="1BFD008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661F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734" w:type="dxa"/>
            <w:vMerge w:val="continue"/>
            <w:vAlign w:val="center"/>
          </w:tcPr>
          <w:p w14:paraId="254DBAF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1EDC897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5910B55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598C6D76">
            <w:pPr>
              <w:keepNext w:val="0"/>
              <w:keepLines w:val="0"/>
              <w:pageBreakBefore w:val="0"/>
              <w:widowControl w:val="0"/>
              <w:tabs>
                <w:tab w:val="left" w:pos="598"/>
              </w:tabs>
              <w:kinsoku/>
              <w:wordWrap/>
              <w:overflowPunct/>
              <w:topLinePunct w:val="0"/>
              <w:autoSpaceDE/>
              <w:autoSpaceDN/>
              <w:bidi w:val="0"/>
              <w:adjustRightInd/>
              <w:snapToGrid/>
              <w:spacing w:line="340" w:lineRule="exact"/>
              <w:ind w:firstLine="0" w:firstLineChars="0"/>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ab/>
            </w:r>
            <w:r>
              <w:rPr>
                <w:rFonts w:hint="eastAsia" w:ascii="仿宋_GB2312" w:hAnsi="仿宋_GB2312" w:eastAsia="仿宋_GB2312" w:cs="仿宋_GB2312"/>
                <w:sz w:val="21"/>
                <w:szCs w:val="21"/>
                <w:vertAlign w:val="baseline"/>
                <w:lang w:val="en-US" w:eastAsia="zh-CN"/>
              </w:rPr>
              <w:t>电力企业“获得电力”的行政检查</w:t>
            </w:r>
          </w:p>
        </w:tc>
        <w:tc>
          <w:tcPr>
            <w:tcW w:w="1346" w:type="dxa"/>
            <w:vMerge w:val="restart"/>
            <w:vAlign w:val="center"/>
          </w:tcPr>
          <w:p w14:paraId="32CB763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电网企业</w:t>
            </w:r>
          </w:p>
        </w:tc>
        <w:tc>
          <w:tcPr>
            <w:tcW w:w="1167" w:type="dxa"/>
            <w:vAlign w:val="center"/>
          </w:tcPr>
          <w:p w14:paraId="6972067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653C080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102" w:type="dxa"/>
            <w:vMerge w:val="continue"/>
            <w:vAlign w:val="center"/>
          </w:tcPr>
          <w:p w14:paraId="5B55365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28EF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734" w:type="dxa"/>
            <w:vMerge w:val="continue"/>
            <w:vAlign w:val="center"/>
          </w:tcPr>
          <w:p w14:paraId="72B2A0B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2A18BA4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1A2DFB8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1CA3EFC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对电力市场主体参与电力市场情况的行政检查</w:t>
            </w:r>
          </w:p>
        </w:tc>
        <w:tc>
          <w:tcPr>
            <w:tcW w:w="1346" w:type="dxa"/>
            <w:vMerge w:val="continue"/>
            <w:vAlign w:val="center"/>
          </w:tcPr>
          <w:p w14:paraId="6FBF34C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1167" w:type="dxa"/>
            <w:vAlign w:val="center"/>
          </w:tcPr>
          <w:p w14:paraId="3BEF009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21911D0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102" w:type="dxa"/>
            <w:vAlign w:val="center"/>
          </w:tcPr>
          <w:p w14:paraId="141FE3B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224D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34" w:type="dxa"/>
            <w:vMerge w:val="continue"/>
            <w:vAlign w:val="center"/>
          </w:tcPr>
          <w:p w14:paraId="3E13780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271E113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782F954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473846E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电动汽车充（换）电基础设施抽查检查</w:t>
            </w:r>
          </w:p>
        </w:tc>
        <w:tc>
          <w:tcPr>
            <w:tcW w:w="1346" w:type="dxa"/>
            <w:vAlign w:val="center"/>
          </w:tcPr>
          <w:p w14:paraId="738A735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18"/>
                <w:szCs w:val="18"/>
                <w:vertAlign w:val="baseline"/>
                <w:lang w:val="en-US" w:eastAsia="zh-CN"/>
              </w:rPr>
              <w:t>充换电设施建设运营企业</w:t>
            </w:r>
          </w:p>
        </w:tc>
        <w:tc>
          <w:tcPr>
            <w:tcW w:w="1167" w:type="dxa"/>
            <w:vAlign w:val="center"/>
          </w:tcPr>
          <w:p w14:paraId="64BCB0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35D1C01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102" w:type="dxa"/>
            <w:vAlign w:val="center"/>
          </w:tcPr>
          <w:p w14:paraId="23EE268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375C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34" w:type="dxa"/>
            <w:vMerge w:val="continue"/>
            <w:vAlign w:val="center"/>
          </w:tcPr>
          <w:p w14:paraId="0AC545F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37277CC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4715B0B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5E2A428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对本县行政区域内石油、天然气等管道保护工作</w:t>
            </w:r>
          </w:p>
          <w:p w14:paraId="170386C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的行政检查</w:t>
            </w:r>
          </w:p>
        </w:tc>
        <w:tc>
          <w:tcPr>
            <w:tcW w:w="1346" w:type="dxa"/>
            <w:vAlign w:val="center"/>
          </w:tcPr>
          <w:p w14:paraId="0EEC4496">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油气管道企业</w:t>
            </w:r>
          </w:p>
        </w:tc>
        <w:tc>
          <w:tcPr>
            <w:tcW w:w="1167" w:type="dxa"/>
            <w:vAlign w:val="center"/>
          </w:tcPr>
          <w:p w14:paraId="0E76E5F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p w14:paraId="24D3DE2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718" w:type="dxa"/>
            <w:vAlign w:val="center"/>
          </w:tcPr>
          <w:p w14:paraId="10F51447">
            <w:pPr>
              <w:keepNext w:val="0"/>
              <w:keepLines w:val="0"/>
              <w:pageBreakBefore w:val="0"/>
              <w:widowControl w:val="0"/>
              <w:kinsoku/>
              <w:wordWrap/>
              <w:overflowPunct/>
              <w:topLinePunct w:val="0"/>
              <w:autoSpaceDE/>
              <w:autoSpaceDN/>
              <w:bidi w:val="0"/>
              <w:adjustRightInd/>
              <w:snapToGrid/>
              <w:spacing w:line="340" w:lineRule="exact"/>
              <w:ind w:firstLine="210" w:firstLineChars="100"/>
              <w:jc w:val="both"/>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102" w:type="dxa"/>
            <w:vAlign w:val="center"/>
          </w:tcPr>
          <w:p w14:paraId="60B3C20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31F5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734" w:type="dxa"/>
            <w:vMerge w:val="continue"/>
            <w:vAlign w:val="center"/>
          </w:tcPr>
          <w:p w14:paraId="64A9B58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51E9918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restart"/>
            <w:vAlign w:val="center"/>
          </w:tcPr>
          <w:p w14:paraId="7FE0A51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7A1778C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煤</w:t>
            </w:r>
          </w:p>
          <w:p w14:paraId="596C496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1F727A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炭</w:t>
            </w:r>
          </w:p>
          <w:p w14:paraId="729F379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p w14:paraId="310EA3A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股</w:t>
            </w:r>
          </w:p>
        </w:tc>
        <w:tc>
          <w:tcPr>
            <w:tcW w:w="5526" w:type="dxa"/>
            <w:vAlign w:val="center"/>
          </w:tcPr>
          <w:p w14:paraId="336D66A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对煤矿生产能力登记公告和生产要素信息的行政检查</w:t>
            </w:r>
          </w:p>
        </w:tc>
        <w:tc>
          <w:tcPr>
            <w:tcW w:w="1346" w:type="dxa"/>
            <w:vMerge w:val="restart"/>
            <w:vAlign w:val="center"/>
          </w:tcPr>
          <w:p w14:paraId="6DDE791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煤</w:t>
            </w:r>
          </w:p>
          <w:p w14:paraId="720C379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炭</w:t>
            </w:r>
          </w:p>
          <w:p w14:paraId="0212695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企</w:t>
            </w:r>
          </w:p>
          <w:p w14:paraId="501645A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业</w:t>
            </w:r>
          </w:p>
        </w:tc>
        <w:tc>
          <w:tcPr>
            <w:tcW w:w="1167" w:type="dxa"/>
            <w:vAlign w:val="center"/>
          </w:tcPr>
          <w:p w14:paraId="624FADB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Merge w:val="restart"/>
            <w:vAlign w:val="center"/>
          </w:tcPr>
          <w:p w14:paraId="6A5954A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102" w:type="dxa"/>
            <w:vMerge w:val="restart"/>
            <w:vAlign w:val="center"/>
          </w:tcPr>
          <w:p w14:paraId="031995F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13C1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734" w:type="dxa"/>
            <w:vMerge w:val="continue"/>
            <w:vAlign w:val="center"/>
          </w:tcPr>
          <w:p w14:paraId="1B16F58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7F4F663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616BAE4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37C0E84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对煤矿企业的生产煤矿回采率的行政检查</w:t>
            </w:r>
          </w:p>
        </w:tc>
        <w:tc>
          <w:tcPr>
            <w:tcW w:w="1346" w:type="dxa"/>
            <w:vMerge w:val="continue"/>
            <w:vAlign w:val="center"/>
          </w:tcPr>
          <w:p w14:paraId="2971A04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Align w:val="center"/>
          </w:tcPr>
          <w:p w14:paraId="099A812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Merge w:val="continue"/>
            <w:vAlign w:val="center"/>
          </w:tcPr>
          <w:p w14:paraId="3C80CF0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02" w:type="dxa"/>
            <w:vMerge w:val="continue"/>
            <w:vAlign w:val="center"/>
          </w:tcPr>
          <w:p w14:paraId="0DB4656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2E5C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734" w:type="dxa"/>
            <w:vMerge w:val="continue"/>
            <w:vAlign w:val="center"/>
          </w:tcPr>
          <w:p w14:paraId="6A8FB8C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0E248AC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27FEC0D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1AC1FEA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对煤矿企业的特殊和稀缺煤类开发利用的行政检查</w:t>
            </w:r>
          </w:p>
        </w:tc>
        <w:tc>
          <w:tcPr>
            <w:tcW w:w="1346" w:type="dxa"/>
            <w:vMerge w:val="continue"/>
            <w:vAlign w:val="center"/>
          </w:tcPr>
          <w:p w14:paraId="2644CF2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Align w:val="center"/>
          </w:tcPr>
          <w:p w14:paraId="0CCED7F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Merge w:val="continue"/>
            <w:vAlign w:val="center"/>
          </w:tcPr>
          <w:p w14:paraId="1FE0B1C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02" w:type="dxa"/>
            <w:vMerge w:val="continue"/>
            <w:vAlign w:val="center"/>
          </w:tcPr>
          <w:p w14:paraId="030E402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35C0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34" w:type="dxa"/>
            <w:vMerge w:val="continue"/>
            <w:vAlign w:val="center"/>
          </w:tcPr>
          <w:p w14:paraId="1BDD60A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18747DA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48E4630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285AEB5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对生产煤矿煤质的行政检查</w:t>
            </w:r>
          </w:p>
        </w:tc>
        <w:tc>
          <w:tcPr>
            <w:tcW w:w="1346" w:type="dxa"/>
            <w:vMerge w:val="continue"/>
            <w:vAlign w:val="center"/>
          </w:tcPr>
          <w:p w14:paraId="6C5BAE3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Align w:val="center"/>
          </w:tcPr>
          <w:p w14:paraId="7144F03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Merge w:val="continue"/>
            <w:vAlign w:val="center"/>
          </w:tcPr>
          <w:p w14:paraId="2B2338B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02" w:type="dxa"/>
            <w:vMerge w:val="continue"/>
            <w:vAlign w:val="center"/>
          </w:tcPr>
          <w:p w14:paraId="4165487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560B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734" w:type="dxa"/>
            <w:vMerge w:val="continue"/>
            <w:vAlign w:val="center"/>
          </w:tcPr>
          <w:p w14:paraId="4B4A49D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72C492B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3565E2B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00B9BCB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对煤矿建设工程是否按批准的设计文件施工情况的行政检查</w:t>
            </w:r>
          </w:p>
        </w:tc>
        <w:tc>
          <w:tcPr>
            <w:tcW w:w="1346" w:type="dxa"/>
            <w:vMerge w:val="restart"/>
            <w:vAlign w:val="center"/>
          </w:tcPr>
          <w:p w14:paraId="258AFED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煤矿（含洗选煤厂）建设企业</w:t>
            </w:r>
          </w:p>
        </w:tc>
        <w:tc>
          <w:tcPr>
            <w:tcW w:w="1167" w:type="dxa"/>
            <w:vMerge w:val="restart"/>
            <w:vAlign w:val="center"/>
          </w:tcPr>
          <w:p w14:paraId="6A6A3B8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Merge w:val="restart"/>
            <w:vAlign w:val="center"/>
          </w:tcPr>
          <w:p w14:paraId="6D7C336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102" w:type="dxa"/>
            <w:vMerge w:val="restart"/>
            <w:vAlign w:val="center"/>
          </w:tcPr>
          <w:p w14:paraId="69E81F4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661B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trPr>
        <w:tc>
          <w:tcPr>
            <w:tcW w:w="734" w:type="dxa"/>
            <w:vMerge w:val="continue"/>
            <w:vAlign w:val="center"/>
          </w:tcPr>
          <w:p w14:paraId="0C73C78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185AB13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491E62E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735F9B2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对煤矿（含洗选煤厂）开工、执行设计、联合试运转、竣工验收及工程质量的行政检查</w:t>
            </w:r>
          </w:p>
        </w:tc>
        <w:tc>
          <w:tcPr>
            <w:tcW w:w="1346" w:type="dxa"/>
            <w:vMerge w:val="continue"/>
            <w:vAlign w:val="center"/>
          </w:tcPr>
          <w:p w14:paraId="0805A68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Merge w:val="continue"/>
            <w:vAlign w:val="center"/>
          </w:tcPr>
          <w:p w14:paraId="2A23D30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pacing w:val="-20"/>
                <w:sz w:val="21"/>
                <w:szCs w:val="21"/>
                <w:vertAlign w:val="baseline"/>
                <w:lang w:val="en-US" w:eastAsia="zh-CN"/>
              </w:rPr>
            </w:pPr>
          </w:p>
        </w:tc>
        <w:tc>
          <w:tcPr>
            <w:tcW w:w="718" w:type="dxa"/>
            <w:vMerge w:val="continue"/>
            <w:vAlign w:val="center"/>
          </w:tcPr>
          <w:p w14:paraId="43818CA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02" w:type="dxa"/>
            <w:vMerge w:val="continue"/>
            <w:vAlign w:val="center"/>
          </w:tcPr>
          <w:p w14:paraId="5F1D4D0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307F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734" w:type="dxa"/>
            <w:vMerge w:val="continue"/>
            <w:vAlign w:val="center"/>
          </w:tcPr>
          <w:p w14:paraId="2AF4B09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5C86C68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21DEBAD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4B27825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对煤炭洗（选）煤厂生产技术工作的行政检查</w:t>
            </w:r>
          </w:p>
        </w:tc>
        <w:tc>
          <w:tcPr>
            <w:tcW w:w="1346" w:type="dxa"/>
            <w:vAlign w:val="center"/>
          </w:tcPr>
          <w:p w14:paraId="3B7D705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煤炭洗选企业</w:t>
            </w:r>
          </w:p>
        </w:tc>
        <w:tc>
          <w:tcPr>
            <w:tcW w:w="1167" w:type="dxa"/>
            <w:vAlign w:val="center"/>
          </w:tcPr>
          <w:p w14:paraId="40F25C2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3ED722D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102" w:type="dxa"/>
            <w:vAlign w:val="center"/>
          </w:tcPr>
          <w:p w14:paraId="6F11AE7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pacing w:val="-23"/>
                <w:sz w:val="15"/>
                <w:szCs w:val="15"/>
                <w:lang w:val="en-US" w:eastAsia="zh-CN"/>
              </w:rPr>
              <w:t>每年抽查2次，每次比例不低于20%，</w:t>
            </w:r>
          </w:p>
        </w:tc>
      </w:tr>
      <w:tr w14:paraId="24DC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734" w:type="dxa"/>
            <w:vMerge w:val="continue"/>
            <w:vAlign w:val="center"/>
          </w:tcPr>
          <w:p w14:paraId="2518353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43B812E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restart"/>
            <w:vAlign w:val="center"/>
          </w:tcPr>
          <w:p w14:paraId="3B3E28B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节</w:t>
            </w:r>
          </w:p>
          <w:p w14:paraId="384F0E5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能</w:t>
            </w:r>
          </w:p>
          <w:p w14:paraId="2B21BD2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股</w:t>
            </w:r>
          </w:p>
        </w:tc>
        <w:tc>
          <w:tcPr>
            <w:tcW w:w="5526" w:type="dxa"/>
            <w:vAlign w:val="center"/>
          </w:tcPr>
          <w:p w14:paraId="7C53748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对用能单位及节能服务机构的行政检查</w:t>
            </w:r>
          </w:p>
        </w:tc>
        <w:tc>
          <w:tcPr>
            <w:tcW w:w="1346" w:type="dxa"/>
            <w:vMerge w:val="restart"/>
            <w:vAlign w:val="center"/>
          </w:tcPr>
          <w:p w14:paraId="71D70EBF">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相关用能企业</w:t>
            </w:r>
          </w:p>
        </w:tc>
        <w:tc>
          <w:tcPr>
            <w:tcW w:w="1167" w:type="dxa"/>
            <w:vMerge w:val="restart"/>
            <w:vAlign w:val="center"/>
          </w:tcPr>
          <w:p w14:paraId="482041B7">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仿宋_GB2312" w:hAnsi="仿宋_GB2312" w:eastAsia="仿宋_GB2312" w:cs="仿宋_GB2312"/>
                <w:spacing w:val="-20"/>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Merge w:val="restart"/>
            <w:vAlign w:val="center"/>
          </w:tcPr>
          <w:p w14:paraId="1D636E10">
            <w:pPr>
              <w:keepNext w:val="0"/>
              <w:keepLines w:val="0"/>
              <w:pageBreakBefore w:val="0"/>
              <w:widowControl w:val="0"/>
              <w:kinsoku/>
              <w:wordWrap/>
              <w:overflowPunct/>
              <w:topLinePunct w:val="0"/>
              <w:autoSpaceDE/>
              <w:autoSpaceDN/>
              <w:bidi w:val="0"/>
              <w:adjustRightInd/>
              <w:snapToGrid/>
              <w:spacing w:line="340" w:lineRule="exact"/>
              <w:ind w:firstLine="210" w:firstLineChars="10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102" w:type="dxa"/>
            <w:vMerge w:val="restart"/>
            <w:vAlign w:val="center"/>
          </w:tcPr>
          <w:p w14:paraId="1E5EE29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2451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734" w:type="dxa"/>
            <w:vMerge w:val="continue"/>
            <w:vAlign w:val="center"/>
          </w:tcPr>
          <w:p w14:paraId="119F117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7449929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01DE5FA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68365B9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对建设单位固定资产投资节能审查意见的行政检查</w:t>
            </w:r>
          </w:p>
        </w:tc>
        <w:tc>
          <w:tcPr>
            <w:tcW w:w="1346" w:type="dxa"/>
            <w:vMerge w:val="continue"/>
            <w:vAlign w:val="center"/>
          </w:tcPr>
          <w:p w14:paraId="2350393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1167" w:type="dxa"/>
            <w:vMerge w:val="continue"/>
            <w:vAlign w:val="center"/>
          </w:tcPr>
          <w:p w14:paraId="11649D4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pacing w:val="-20"/>
                <w:sz w:val="21"/>
                <w:szCs w:val="21"/>
                <w:vertAlign w:val="baseline"/>
                <w:lang w:val="en-US" w:eastAsia="zh-CN"/>
              </w:rPr>
            </w:pPr>
          </w:p>
        </w:tc>
        <w:tc>
          <w:tcPr>
            <w:tcW w:w="718" w:type="dxa"/>
            <w:vMerge w:val="continue"/>
            <w:vAlign w:val="center"/>
          </w:tcPr>
          <w:p w14:paraId="17002C1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02" w:type="dxa"/>
            <w:vMerge w:val="continue"/>
            <w:vAlign w:val="center"/>
          </w:tcPr>
          <w:p w14:paraId="00A0A95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3DBF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734" w:type="dxa"/>
            <w:vMerge w:val="continue"/>
            <w:vAlign w:val="center"/>
          </w:tcPr>
          <w:p w14:paraId="1F4EEE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69" w:type="dxa"/>
            <w:vMerge w:val="continue"/>
            <w:vAlign w:val="center"/>
          </w:tcPr>
          <w:p w14:paraId="1B5C65F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782" w:type="dxa"/>
            <w:vMerge w:val="continue"/>
            <w:vAlign w:val="center"/>
          </w:tcPr>
          <w:p w14:paraId="362FE1B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5526" w:type="dxa"/>
            <w:vAlign w:val="center"/>
          </w:tcPr>
          <w:p w14:paraId="545867F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对煤炭消费减量替代方案落实情况的行政检查</w:t>
            </w:r>
          </w:p>
        </w:tc>
        <w:tc>
          <w:tcPr>
            <w:tcW w:w="1346" w:type="dxa"/>
            <w:vMerge w:val="continue"/>
            <w:vAlign w:val="center"/>
          </w:tcPr>
          <w:p w14:paraId="546495F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1167" w:type="dxa"/>
            <w:vAlign w:val="center"/>
          </w:tcPr>
          <w:p w14:paraId="18E89CD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pacing w:val="-20"/>
                <w:sz w:val="21"/>
                <w:szCs w:val="21"/>
                <w:vertAlign w:val="baseline"/>
                <w:lang w:val="en-US" w:eastAsia="zh-CN"/>
              </w:rPr>
              <w:t>全年</w:t>
            </w:r>
          </w:p>
        </w:tc>
        <w:tc>
          <w:tcPr>
            <w:tcW w:w="718" w:type="dxa"/>
            <w:vAlign w:val="center"/>
          </w:tcPr>
          <w:p w14:paraId="5FF8EBE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102" w:type="dxa"/>
            <w:vAlign w:val="center"/>
          </w:tcPr>
          <w:p w14:paraId="77F9C8C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r w14:paraId="58BF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rPr>
        <w:tc>
          <w:tcPr>
            <w:tcW w:w="10324" w:type="dxa"/>
            <w:gridSpan w:val="6"/>
            <w:vAlign w:val="center"/>
          </w:tcPr>
          <w:p w14:paraId="2CF2072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8"/>
                <w:szCs w:val="28"/>
                <w:vertAlign w:val="baseline"/>
                <w:lang w:val="en-US" w:eastAsia="zh-CN"/>
              </w:rPr>
              <w:t>合计</w:t>
            </w:r>
          </w:p>
        </w:tc>
        <w:tc>
          <w:tcPr>
            <w:tcW w:w="718" w:type="dxa"/>
            <w:vAlign w:val="center"/>
          </w:tcPr>
          <w:p w14:paraId="1BB153A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1102" w:type="dxa"/>
            <w:vAlign w:val="center"/>
          </w:tcPr>
          <w:p w14:paraId="79FAE3B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sz w:val="21"/>
                <w:szCs w:val="21"/>
                <w:vertAlign w:val="baseline"/>
                <w:lang w:val="en-US" w:eastAsia="zh-CN"/>
              </w:rPr>
            </w:pPr>
          </w:p>
        </w:tc>
      </w:tr>
    </w:tbl>
    <w:p w14:paraId="6C81A891">
      <w:pPr>
        <w:keepNext w:val="0"/>
        <w:keepLines w:val="0"/>
        <w:pageBreakBefore w:val="0"/>
        <w:tabs>
          <w:tab w:val="left" w:pos="291"/>
        </w:tabs>
        <w:kinsoku/>
        <w:wordWrap/>
        <w:overflowPunct/>
        <w:topLinePunct w:val="0"/>
        <w:autoSpaceDE/>
        <w:autoSpaceDN/>
        <w:bidi w:val="0"/>
        <w:adjustRightInd/>
        <w:snapToGrid/>
        <w:spacing w:line="240" w:lineRule="auto"/>
        <w:ind w:firstLine="0" w:firstLineChars="0"/>
        <w:jc w:val="left"/>
        <w:textAlignment w:val="auto"/>
        <w:rPr>
          <w:rFonts w:hint="eastAsia" w:eastAsia="宋体"/>
          <w:sz w:val="28"/>
          <w:szCs w:val="28"/>
          <w:lang w:eastAsia="zh-CN"/>
        </w:rPr>
      </w:pPr>
    </w:p>
    <w:sectPr>
      <w:headerReference r:id="rId4" w:type="default"/>
      <w:footerReference r:id="rId5" w:type="default"/>
      <w:pgSz w:w="16838" w:h="11906" w:orient="landscape"/>
      <w:pgMar w:top="1587" w:right="2098" w:bottom="1474" w:left="1984" w:header="851" w:footer="158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4EC5">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FF45">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18FF45">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02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801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C5756"/>
    <w:rsid w:val="041C5756"/>
    <w:rsid w:val="05FF94EF"/>
    <w:rsid w:val="093929F5"/>
    <w:rsid w:val="0AD028F9"/>
    <w:rsid w:val="0EC43821"/>
    <w:rsid w:val="0F3D3F7D"/>
    <w:rsid w:val="14015831"/>
    <w:rsid w:val="15E617EE"/>
    <w:rsid w:val="18170233"/>
    <w:rsid w:val="1CA64AB4"/>
    <w:rsid w:val="1D982A6C"/>
    <w:rsid w:val="204750FD"/>
    <w:rsid w:val="210A30DB"/>
    <w:rsid w:val="25A64B44"/>
    <w:rsid w:val="31134726"/>
    <w:rsid w:val="31D262D0"/>
    <w:rsid w:val="339F0C19"/>
    <w:rsid w:val="3E36ECE4"/>
    <w:rsid w:val="403B57D6"/>
    <w:rsid w:val="491867F3"/>
    <w:rsid w:val="4F277882"/>
    <w:rsid w:val="4FAFDF50"/>
    <w:rsid w:val="4FFC1EAF"/>
    <w:rsid w:val="525F4DCB"/>
    <w:rsid w:val="56C31FD7"/>
    <w:rsid w:val="572904F0"/>
    <w:rsid w:val="5AAC4B4E"/>
    <w:rsid w:val="5D0B3660"/>
    <w:rsid w:val="5FCE58FA"/>
    <w:rsid w:val="5FF80FE0"/>
    <w:rsid w:val="5FFD2647"/>
    <w:rsid w:val="62B81089"/>
    <w:rsid w:val="717E9375"/>
    <w:rsid w:val="738423CD"/>
    <w:rsid w:val="7DB1D01A"/>
    <w:rsid w:val="9FFFFF14"/>
    <w:rsid w:val="B7FF4887"/>
    <w:rsid w:val="BBFBF0E8"/>
    <w:rsid w:val="CF7FB9D2"/>
    <w:rsid w:val="DFCFD0DD"/>
    <w:rsid w:val="DFEBE132"/>
    <w:rsid w:val="ED27B3B9"/>
    <w:rsid w:val="F8F7619A"/>
    <w:rsid w:val="FD5F8121"/>
    <w:rsid w:val="FF778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eastAsia="宋体"/>
      <w:b/>
      <w:szCs w:val="20"/>
    </w:rPr>
  </w:style>
  <w:style w:type="paragraph" w:styleId="8">
    <w:name w:val="Body Text First Indent 2"/>
    <w:basedOn w:val="3"/>
    <w:unhideWhenUsed/>
    <w:qFormat/>
    <w:uiPriority w:val="0"/>
    <w:pPr>
      <w:widowControl/>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3953</Words>
  <Characters>4013</Characters>
  <Lines>0</Lines>
  <Paragraphs>0</Paragraphs>
  <TotalTime>1006</TotalTime>
  <ScaleCrop>false</ScaleCrop>
  <LinksUpToDate>false</LinksUpToDate>
  <CharactersWithSpaces>4122</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2025-04-09T22:49:00Z</dcterms:created>
  <dc:creator>Lenovo</dc:creator>
  <cp:lastModifiedBy>HUAWEI</cp:lastModifiedBy>
  <cp:lastPrinted>2026-03-05T15:58:00Z</cp:lastPrinted>
  <dcterms:modified xsi:type="dcterms:W3CDTF">2026-06-01T10:48:01Z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4FECEDBE4CC14675AA222AC80E7A0941_11</vt:lpwstr>
  </property>
  <property fmtid="{D5CDD505-2E9C-101B-9397-08002B2CF9AE}" pid="4" name="KSOTemplateDocerSaveRecord">
    <vt:lpwstr>eyJoZGlkIjoiZDlhNzlmOWVkYjg4MGY5MTAwZDcxZDE0MzRkNGM2MzkifQ==</vt:lpwstr>
  </property>
</Properties>
</file>