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54F72">
      <w:pPr>
        <w:jc w:val="center"/>
        <w:rPr>
          <w:rFonts w:hint="eastAsia"/>
          <w:sz w:val="44"/>
          <w:szCs w:val="44"/>
          <w:lang w:val="en-US" w:eastAsia="zh-CN"/>
        </w:rPr>
      </w:pPr>
      <w:r>
        <w:rPr>
          <w:rFonts w:hint="eastAsia"/>
          <w:sz w:val="44"/>
          <w:szCs w:val="44"/>
          <w:lang w:val="en-US" w:eastAsia="zh-CN"/>
        </w:rPr>
        <w:t>泽州县交通运输局涉企行政检查公示信息</w:t>
      </w:r>
    </w:p>
    <w:p w14:paraId="7B42DDCC">
      <w:pPr>
        <w:jc w:val="both"/>
        <w:rPr>
          <w:rFonts w:hint="eastAsia"/>
          <w:sz w:val="32"/>
          <w:szCs w:val="32"/>
          <w:lang w:val="en-US" w:eastAsia="zh-CN"/>
        </w:rPr>
      </w:pPr>
      <w:r>
        <w:rPr>
          <w:rFonts w:hint="eastAsia"/>
          <w:sz w:val="32"/>
          <w:szCs w:val="32"/>
          <w:lang w:val="en-US" w:eastAsia="zh-CN"/>
        </w:rPr>
        <w:t>（盖章）</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1823"/>
        <w:gridCol w:w="2730"/>
        <w:gridCol w:w="3885"/>
        <w:gridCol w:w="2040"/>
        <w:gridCol w:w="2789"/>
      </w:tblGrid>
      <w:tr w14:paraId="0D10C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3A604C5C">
            <w:pPr>
              <w:jc w:val="center"/>
              <w:rPr>
                <w:rFonts w:hint="default"/>
                <w:sz w:val="32"/>
                <w:szCs w:val="32"/>
                <w:vertAlign w:val="baseline"/>
                <w:lang w:val="en-US" w:eastAsia="zh-CN"/>
              </w:rPr>
            </w:pPr>
            <w:r>
              <w:rPr>
                <w:rFonts w:hint="eastAsia"/>
                <w:sz w:val="32"/>
                <w:szCs w:val="32"/>
                <w:vertAlign w:val="baseline"/>
                <w:lang w:val="en-US" w:eastAsia="zh-CN"/>
              </w:rPr>
              <w:t>序号</w:t>
            </w:r>
          </w:p>
        </w:tc>
        <w:tc>
          <w:tcPr>
            <w:tcW w:w="1823" w:type="dxa"/>
            <w:vAlign w:val="center"/>
          </w:tcPr>
          <w:p w14:paraId="2B8E7CCE">
            <w:pPr>
              <w:jc w:val="center"/>
              <w:rPr>
                <w:rFonts w:hint="default"/>
                <w:sz w:val="32"/>
                <w:szCs w:val="32"/>
                <w:vertAlign w:val="baseline"/>
                <w:lang w:val="en-US" w:eastAsia="zh-CN"/>
              </w:rPr>
            </w:pPr>
            <w:r>
              <w:rPr>
                <w:rFonts w:hint="eastAsia"/>
                <w:sz w:val="32"/>
                <w:szCs w:val="32"/>
                <w:vertAlign w:val="baseline"/>
                <w:lang w:val="en-US" w:eastAsia="zh-CN"/>
              </w:rPr>
              <w:t>检查主体</w:t>
            </w:r>
          </w:p>
        </w:tc>
        <w:tc>
          <w:tcPr>
            <w:tcW w:w="2730" w:type="dxa"/>
            <w:vAlign w:val="center"/>
          </w:tcPr>
          <w:p w14:paraId="74DF867E">
            <w:pPr>
              <w:jc w:val="center"/>
              <w:rPr>
                <w:rFonts w:hint="default"/>
                <w:sz w:val="32"/>
                <w:szCs w:val="32"/>
                <w:vertAlign w:val="baseline"/>
                <w:lang w:val="en-US" w:eastAsia="zh-CN"/>
              </w:rPr>
            </w:pPr>
            <w:r>
              <w:rPr>
                <w:rFonts w:hint="eastAsia"/>
                <w:sz w:val="32"/>
                <w:szCs w:val="32"/>
                <w:vertAlign w:val="baseline"/>
                <w:lang w:val="en-US" w:eastAsia="zh-CN"/>
              </w:rPr>
              <w:t>检查事项</w:t>
            </w:r>
          </w:p>
        </w:tc>
        <w:tc>
          <w:tcPr>
            <w:tcW w:w="3885" w:type="dxa"/>
            <w:vAlign w:val="center"/>
          </w:tcPr>
          <w:p w14:paraId="7D75227A">
            <w:pPr>
              <w:jc w:val="center"/>
              <w:rPr>
                <w:rFonts w:hint="default"/>
                <w:sz w:val="32"/>
                <w:szCs w:val="32"/>
                <w:vertAlign w:val="baseline"/>
                <w:lang w:val="en-US" w:eastAsia="zh-CN"/>
              </w:rPr>
            </w:pPr>
            <w:r>
              <w:rPr>
                <w:rFonts w:hint="eastAsia"/>
                <w:sz w:val="32"/>
                <w:szCs w:val="32"/>
                <w:vertAlign w:val="baseline"/>
                <w:lang w:val="en-US" w:eastAsia="zh-CN"/>
              </w:rPr>
              <w:t>检查依据</w:t>
            </w:r>
          </w:p>
        </w:tc>
        <w:tc>
          <w:tcPr>
            <w:tcW w:w="2040" w:type="dxa"/>
            <w:vAlign w:val="center"/>
          </w:tcPr>
          <w:p w14:paraId="1CBC297D">
            <w:pPr>
              <w:jc w:val="center"/>
              <w:rPr>
                <w:rFonts w:hint="default"/>
                <w:sz w:val="32"/>
                <w:szCs w:val="32"/>
                <w:vertAlign w:val="baseline"/>
                <w:lang w:val="en-US" w:eastAsia="zh-CN"/>
              </w:rPr>
            </w:pPr>
            <w:r>
              <w:rPr>
                <w:rFonts w:hint="eastAsia"/>
                <w:sz w:val="32"/>
                <w:szCs w:val="32"/>
                <w:vertAlign w:val="baseline"/>
                <w:lang w:val="en-US" w:eastAsia="zh-CN"/>
              </w:rPr>
              <w:t>检查频次</w:t>
            </w:r>
          </w:p>
        </w:tc>
        <w:tc>
          <w:tcPr>
            <w:tcW w:w="2789" w:type="dxa"/>
            <w:vAlign w:val="center"/>
          </w:tcPr>
          <w:p w14:paraId="757A7C8B">
            <w:pPr>
              <w:jc w:val="center"/>
              <w:rPr>
                <w:rFonts w:hint="default"/>
                <w:sz w:val="32"/>
                <w:szCs w:val="32"/>
                <w:vertAlign w:val="baseline"/>
                <w:lang w:val="en-US" w:eastAsia="zh-CN"/>
              </w:rPr>
            </w:pPr>
            <w:r>
              <w:rPr>
                <w:rFonts w:hint="eastAsia"/>
                <w:sz w:val="32"/>
                <w:szCs w:val="32"/>
                <w:vertAlign w:val="baseline"/>
                <w:lang w:val="en-US" w:eastAsia="zh-CN"/>
              </w:rPr>
              <w:t>检查标准</w:t>
            </w:r>
          </w:p>
        </w:tc>
      </w:tr>
      <w:tr w14:paraId="193E8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907" w:type="dxa"/>
            <w:vAlign w:val="center"/>
          </w:tcPr>
          <w:p w14:paraId="76F6BE31">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vertAlign w:val="baseline"/>
                <w:lang w:val="en-US" w:eastAsia="zh-CN"/>
              </w:rPr>
              <w:t>1</w:t>
            </w:r>
          </w:p>
        </w:tc>
        <w:tc>
          <w:tcPr>
            <w:tcW w:w="1823" w:type="dxa"/>
            <w:vAlign w:val="center"/>
          </w:tcPr>
          <w:p w14:paraId="4BE1A78B">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泽州县交通运输局</w:t>
            </w:r>
          </w:p>
        </w:tc>
        <w:tc>
          <w:tcPr>
            <w:tcW w:w="2730" w:type="dxa"/>
            <w:vAlign w:val="center"/>
          </w:tcPr>
          <w:p w14:paraId="0B4EAC69">
            <w:pPr>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道路客运</w:t>
            </w:r>
            <w:bookmarkStart w:id="2" w:name="_GoBack"/>
            <w:bookmarkEnd w:id="2"/>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站</w:t>
            </w:r>
          </w:p>
          <w:p w14:paraId="7FECAECB">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经营者检查</w:t>
            </w:r>
          </w:p>
        </w:tc>
        <w:tc>
          <w:tcPr>
            <w:tcW w:w="3885" w:type="dxa"/>
            <w:vAlign w:val="center"/>
          </w:tcPr>
          <w:p w14:paraId="45741A8B">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《中华人民共和国道路运输条例》第七条、第五十三条；《山西省道路运输条例》第六条、第四十三条；《道路旅客运输及客运站管理规定》第六条</w:t>
            </w:r>
          </w:p>
        </w:tc>
        <w:tc>
          <w:tcPr>
            <w:tcW w:w="2040" w:type="dxa"/>
            <w:vAlign w:val="center"/>
          </w:tcPr>
          <w:p w14:paraId="68A202AF">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根据道路运输企业质量信誉考核等级和道路运输行政处罚的频次确定一、二、三档，第一档为AAA级企业且上一年度没有道路运输行政处罚记录的，一年不超过1次；第二档为AA级、A级企业且上一年度没有道路运输行政处罚记录的，一年不超过2次；第三档为B级企业或上一年度有道路运输行政处罚记录的，一年不超过4次。</w:t>
            </w:r>
          </w:p>
        </w:tc>
        <w:tc>
          <w:tcPr>
            <w:tcW w:w="2789" w:type="dxa"/>
            <w:vAlign w:val="center"/>
          </w:tcPr>
          <w:p w14:paraId="4918C80E">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《中华人民共和国道路运输条例》、《山西省道路运输条例》、《道路旅客运输及客运站管理规定》等相关规定</w:t>
            </w:r>
          </w:p>
        </w:tc>
      </w:tr>
      <w:tr w14:paraId="4933D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trPr>
        <w:tc>
          <w:tcPr>
            <w:tcW w:w="907" w:type="dxa"/>
            <w:vAlign w:val="center"/>
          </w:tcPr>
          <w:p w14:paraId="323E4B62">
            <w:pPr>
              <w:jc w:val="center"/>
              <w:rPr>
                <w:rFonts w:hint="eastAsia" w:asciiTheme="minorEastAsia" w:hAnsiTheme="minorEastAsia" w:eastAsiaTheme="minorEastAsia" w:cstheme="minorEastAsia"/>
                <w:sz w:val="24"/>
                <w:szCs w:val="24"/>
                <w:lang w:val="en-US" w:eastAsia="zh-CN"/>
              </w:rPr>
            </w:pPr>
            <w:bookmarkStart w:id="0" w:name="OLE_LINK5" w:colFirst="3" w:colLast="3"/>
            <w:r>
              <w:rPr>
                <w:rFonts w:hint="eastAsia" w:asciiTheme="minorEastAsia" w:hAnsiTheme="minorEastAsia" w:eastAsiaTheme="minorEastAsia" w:cstheme="minorEastAsia"/>
                <w:sz w:val="24"/>
                <w:szCs w:val="24"/>
                <w:vertAlign w:val="baseline"/>
                <w:lang w:val="en-US" w:eastAsia="zh-CN"/>
              </w:rPr>
              <w:t>2</w:t>
            </w:r>
          </w:p>
        </w:tc>
        <w:tc>
          <w:tcPr>
            <w:tcW w:w="1823" w:type="dxa"/>
            <w:vAlign w:val="center"/>
          </w:tcPr>
          <w:p w14:paraId="05C3D5CC">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泽州县交通运输局</w:t>
            </w:r>
          </w:p>
        </w:tc>
        <w:tc>
          <w:tcPr>
            <w:tcW w:w="2730" w:type="dxa"/>
            <w:vAlign w:val="center"/>
          </w:tcPr>
          <w:p w14:paraId="01A0BF47">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城市公共汽车和电车客运运营者检查</w:t>
            </w:r>
          </w:p>
        </w:tc>
        <w:tc>
          <w:tcPr>
            <w:tcW w:w="3885" w:type="dxa"/>
            <w:vAlign w:val="center"/>
          </w:tcPr>
          <w:p w14:paraId="05E6FA0E">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《山西省城市公共客运条例》第五条；《晋城市公共交通条例》第六条；《城市公共汽车和电车客运管理规定》第三条</w:t>
            </w:r>
          </w:p>
        </w:tc>
        <w:tc>
          <w:tcPr>
            <w:tcW w:w="2040" w:type="dxa"/>
            <w:vAlign w:val="center"/>
          </w:tcPr>
          <w:p w14:paraId="3D417084">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每年不超过2次现场检查</w:t>
            </w:r>
          </w:p>
        </w:tc>
        <w:tc>
          <w:tcPr>
            <w:tcW w:w="2789" w:type="dxa"/>
            <w:vAlign w:val="center"/>
          </w:tcPr>
          <w:p w14:paraId="27BD5762">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《山西省城市公共客运条例》、《晋城市公共交通条例》、《城市公共汽车和电车客运管理规定》等相关规定</w:t>
            </w:r>
          </w:p>
        </w:tc>
      </w:tr>
      <w:bookmarkEnd w:id="0"/>
      <w:tr w14:paraId="4F986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2" w:hRule="atLeast"/>
        </w:trPr>
        <w:tc>
          <w:tcPr>
            <w:tcW w:w="907" w:type="dxa"/>
            <w:vAlign w:val="center"/>
          </w:tcPr>
          <w:p w14:paraId="2E97E7CB">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vertAlign w:val="baseline"/>
                <w:lang w:val="en-US" w:eastAsia="zh-CN"/>
              </w:rPr>
              <w:t>3</w:t>
            </w:r>
          </w:p>
        </w:tc>
        <w:tc>
          <w:tcPr>
            <w:tcW w:w="1823" w:type="dxa"/>
            <w:vAlign w:val="center"/>
          </w:tcPr>
          <w:p w14:paraId="266094A4">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泽州县交通运输局</w:t>
            </w:r>
          </w:p>
        </w:tc>
        <w:tc>
          <w:tcPr>
            <w:tcW w:w="2730" w:type="dxa"/>
            <w:vAlign w:val="center"/>
          </w:tcPr>
          <w:p w14:paraId="300795C6">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道路普通货物运输及站场经营者检查</w:t>
            </w:r>
          </w:p>
        </w:tc>
        <w:tc>
          <w:tcPr>
            <w:tcW w:w="3885" w:type="dxa"/>
            <w:vAlign w:val="center"/>
          </w:tcPr>
          <w:p w14:paraId="641851EC">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《中华人民共和国道路运输条例》第七条、第五十三条；《山西省道路运输条例》第六条、第四十三条；《道路货物运输及站场管理规定》第五条</w:t>
            </w:r>
          </w:p>
        </w:tc>
        <w:tc>
          <w:tcPr>
            <w:tcW w:w="2040" w:type="dxa"/>
            <w:vAlign w:val="center"/>
          </w:tcPr>
          <w:p w14:paraId="359B33F4">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每年不超过2次现场检查</w:t>
            </w:r>
          </w:p>
        </w:tc>
        <w:tc>
          <w:tcPr>
            <w:tcW w:w="2789" w:type="dxa"/>
            <w:vAlign w:val="center"/>
          </w:tcPr>
          <w:p w14:paraId="293A3513">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《中华人民共和国道路运输条例》、《山西省道路运输条例》、《道路货物运输及站场管理规定》等相关规定</w:t>
            </w:r>
          </w:p>
        </w:tc>
      </w:tr>
      <w:tr w14:paraId="3A746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trPr>
        <w:tc>
          <w:tcPr>
            <w:tcW w:w="907" w:type="dxa"/>
            <w:vAlign w:val="center"/>
          </w:tcPr>
          <w:p w14:paraId="0EF61F57">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vertAlign w:val="baseline"/>
                <w:lang w:val="en-US" w:eastAsia="zh-CN"/>
              </w:rPr>
              <w:t>4</w:t>
            </w:r>
          </w:p>
        </w:tc>
        <w:tc>
          <w:tcPr>
            <w:tcW w:w="1823" w:type="dxa"/>
            <w:vAlign w:val="center"/>
          </w:tcPr>
          <w:p w14:paraId="6C70886A">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泽州县交通运输局</w:t>
            </w:r>
          </w:p>
        </w:tc>
        <w:tc>
          <w:tcPr>
            <w:tcW w:w="2730" w:type="dxa"/>
            <w:vAlign w:val="center"/>
          </w:tcPr>
          <w:p w14:paraId="380E938B">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道路危险货物（含放射性）运输经营者检查</w:t>
            </w:r>
          </w:p>
        </w:tc>
        <w:tc>
          <w:tcPr>
            <w:tcW w:w="3885" w:type="dxa"/>
            <w:vAlign w:val="center"/>
          </w:tcPr>
          <w:p w14:paraId="65691F57">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《中华人民共和国道路运输条例》第七条、第五十三条；《山西省道路运输条例》第六条、第四十三条；《道路货物运输及站场管理规定》第五条；《道路危险货物运输管理规定》第七条</w:t>
            </w:r>
          </w:p>
        </w:tc>
        <w:tc>
          <w:tcPr>
            <w:tcW w:w="2040" w:type="dxa"/>
            <w:vAlign w:val="center"/>
          </w:tcPr>
          <w:p w14:paraId="25F1CD65">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根据道路运输企业质量信誉考核等级和道路运输行政处罚的频次确定一、二、三档，第一档为AAA级企业且上一年度没有道路运输行政处罚记录的，一年不超过1次；第二档为AA级、A级企业且上一年度没有道路运输行政处罚记录的，一年不超过2次；第三档为B级企业或上一年度有道路运输行政处罚记录的，一年不超过4次。</w:t>
            </w:r>
          </w:p>
        </w:tc>
        <w:tc>
          <w:tcPr>
            <w:tcW w:w="2789" w:type="dxa"/>
            <w:vAlign w:val="center"/>
          </w:tcPr>
          <w:p w14:paraId="3FA5DBD1">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《中华人民共和国道路运输条例》、《山西省道路运输条例》、《道路货物运输及站场管理规定》、《道路危险货物运输管理规定》等相关规定</w:t>
            </w:r>
          </w:p>
        </w:tc>
      </w:tr>
      <w:tr w14:paraId="7F22F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907" w:type="dxa"/>
            <w:vAlign w:val="center"/>
          </w:tcPr>
          <w:p w14:paraId="39981BED">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vertAlign w:val="baseline"/>
                <w:lang w:val="en-US" w:eastAsia="zh-CN"/>
              </w:rPr>
              <w:t>5</w:t>
            </w:r>
          </w:p>
        </w:tc>
        <w:tc>
          <w:tcPr>
            <w:tcW w:w="1823" w:type="dxa"/>
            <w:vAlign w:val="center"/>
          </w:tcPr>
          <w:p w14:paraId="739867BD">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泽州县交通运输局</w:t>
            </w:r>
          </w:p>
        </w:tc>
        <w:tc>
          <w:tcPr>
            <w:tcW w:w="2730" w:type="dxa"/>
            <w:vAlign w:val="center"/>
          </w:tcPr>
          <w:p w14:paraId="0A7FEB62">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机动车驾驶员培训机构检查</w:t>
            </w:r>
          </w:p>
        </w:tc>
        <w:tc>
          <w:tcPr>
            <w:tcW w:w="3885" w:type="dxa"/>
            <w:vAlign w:val="center"/>
          </w:tcPr>
          <w:p w14:paraId="5F665AE1">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《中华人民共和国道路运输条例》第七条、第五十三条；《山西省道路运输条例》第六条、第四十三条；《机动车驾驶员培训管理规定》第五条</w:t>
            </w:r>
          </w:p>
        </w:tc>
        <w:tc>
          <w:tcPr>
            <w:tcW w:w="2040" w:type="dxa"/>
            <w:vAlign w:val="center"/>
          </w:tcPr>
          <w:p w14:paraId="7C0F4B56">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根据上一年度行政处罚的频次确定非重点检查对象和重点检查对象。上一年度无行政处罚记录的为非重点检查对象，一年不超过1次；上一年度有行政处罚记录的为重点检查对象，一年不超过2次</w:t>
            </w:r>
          </w:p>
        </w:tc>
        <w:tc>
          <w:tcPr>
            <w:tcW w:w="2789" w:type="dxa"/>
            <w:vAlign w:val="center"/>
          </w:tcPr>
          <w:p w14:paraId="6D327F88">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《机动车驾驶员培训管理规定》相关规定</w:t>
            </w:r>
          </w:p>
        </w:tc>
      </w:tr>
      <w:tr w14:paraId="1BCA0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9" w:hRule="atLeast"/>
        </w:trPr>
        <w:tc>
          <w:tcPr>
            <w:tcW w:w="907" w:type="dxa"/>
            <w:vAlign w:val="center"/>
          </w:tcPr>
          <w:p w14:paraId="4837EC5D">
            <w:pPr>
              <w:jc w:val="center"/>
              <w:rPr>
                <w:rFonts w:hint="eastAsia" w:asciiTheme="minorEastAsia" w:hAnsiTheme="minorEastAsia" w:eastAsiaTheme="minorEastAsia" w:cstheme="minorEastAsia"/>
                <w:sz w:val="24"/>
                <w:szCs w:val="24"/>
                <w:lang w:val="en-US" w:eastAsia="zh-CN"/>
              </w:rPr>
            </w:pPr>
            <w:bookmarkStart w:id="1" w:name="OLE_LINK1" w:colFirst="1" w:colLast="1"/>
            <w:r>
              <w:rPr>
                <w:rFonts w:hint="eastAsia" w:asciiTheme="minorEastAsia" w:hAnsiTheme="minorEastAsia" w:eastAsiaTheme="minorEastAsia" w:cstheme="minorEastAsia"/>
                <w:sz w:val="24"/>
                <w:szCs w:val="24"/>
                <w:vertAlign w:val="baseline"/>
                <w:lang w:val="en-US" w:eastAsia="zh-CN"/>
              </w:rPr>
              <w:t>6</w:t>
            </w:r>
          </w:p>
        </w:tc>
        <w:tc>
          <w:tcPr>
            <w:tcW w:w="1823" w:type="dxa"/>
            <w:vAlign w:val="center"/>
          </w:tcPr>
          <w:p w14:paraId="7FEB66A4">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泽州县交通运输局</w:t>
            </w:r>
          </w:p>
        </w:tc>
        <w:tc>
          <w:tcPr>
            <w:tcW w:w="2730" w:type="dxa"/>
            <w:vAlign w:val="center"/>
          </w:tcPr>
          <w:p w14:paraId="592CA4B1">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机动车维修经营者检查</w:t>
            </w:r>
          </w:p>
        </w:tc>
        <w:tc>
          <w:tcPr>
            <w:tcW w:w="3885" w:type="dxa"/>
            <w:vAlign w:val="center"/>
          </w:tcPr>
          <w:p w14:paraId="62FF4833">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《中华人民共和国道路运输条例》第七条、第五十三条；《山西省道路运输条例》第六条、第四十三条；《机动车维修管理规定》第六条</w:t>
            </w:r>
          </w:p>
        </w:tc>
        <w:tc>
          <w:tcPr>
            <w:tcW w:w="2040" w:type="dxa"/>
            <w:vAlign w:val="center"/>
          </w:tcPr>
          <w:p w14:paraId="5CF56FD9">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根据上一年度行政处罚的频次确定非重点检查对象和重点检查对象。上一年度无行政处罚记录的为非重点检查对象，一年不超过1次；上一年度有行政处罚记录的为重点检查对象，一年不超过2次</w:t>
            </w:r>
          </w:p>
        </w:tc>
        <w:tc>
          <w:tcPr>
            <w:tcW w:w="2789" w:type="dxa"/>
            <w:vAlign w:val="center"/>
          </w:tcPr>
          <w:p w14:paraId="5F4510FC">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《中华人民共和国道路运输条例》、《山西省道路运输条例》、《机动车维修管理规定》等相关规定</w:t>
            </w:r>
          </w:p>
        </w:tc>
      </w:tr>
      <w:tr w14:paraId="463FF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9" w:hRule="atLeast"/>
        </w:trPr>
        <w:tc>
          <w:tcPr>
            <w:tcW w:w="907" w:type="dxa"/>
            <w:vAlign w:val="center"/>
          </w:tcPr>
          <w:p w14:paraId="695D0B38">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vertAlign w:val="baseline"/>
                <w:lang w:val="en-US" w:eastAsia="zh-CN"/>
              </w:rPr>
              <w:t>7</w:t>
            </w:r>
          </w:p>
        </w:tc>
        <w:tc>
          <w:tcPr>
            <w:tcW w:w="1823" w:type="dxa"/>
            <w:vAlign w:val="center"/>
          </w:tcPr>
          <w:p w14:paraId="6C978968">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泽州县交通运输局</w:t>
            </w:r>
          </w:p>
        </w:tc>
        <w:tc>
          <w:tcPr>
            <w:tcW w:w="2730" w:type="dxa"/>
            <w:vAlign w:val="center"/>
          </w:tcPr>
          <w:p w14:paraId="7B9C9A53">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小微型客车租赁经营者检查</w:t>
            </w:r>
          </w:p>
        </w:tc>
        <w:tc>
          <w:tcPr>
            <w:tcW w:w="3885" w:type="dxa"/>
            <w:vAlign w:val="center"/>
          </w:tcPr>
          <w:p w14:paraId="06FBF7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《小微型客车租赁经营服务管理办法》第三条</w:t>
            </w:r>
          </w:p>
        </w:tc>
        <w:tc>
          <w:tcPr>
            <w:tcW w:w="2040" w:type="dxa"/>
            <w:vAlign w:val="center"/>
          </w:tcPr>
          <w:p w14:paraId="5426F4C3">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每年不超过2次现场检查</w:t>
            </w:r>
          </w:p>
        </w:tc>
        <w:tc>
          <w:tcPr>
            <w:tcW w:w="2789" w:type="dxa"/>
            <w:vAlign w:val="center"/>
          </w:tcPr>
          <w:p w14:paraId="509A3697">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《小微型客车租赁经营服务管理办法》相关规定</w:t>
            </w:r>
          </w:p>
        </w:tc>
      </w:tr>
      <w:bookmarkEnd w:id="1"/>
      <w:tr w14:paraId="17191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907" w:type="dxa"/>
            <w:vAlign w:val="center"/>
          </w:tcPr>
          <w:p w14:paraId="09B6DAF6">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w:t>
            </w:r>
          </w:p>
        </w:tc>
        <w:tc>
          <w:tcPr>
            <w:tcW w:w="1823" w:type="dxa"/>
            <w:vAlign w:val="center"/>
          </w:tcPr>
          <w:p w14:paraId="0DCEAF74">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泽州县交通运输局</w:t>
            </w:r>
          </w:p>
        </w:tc>
        <w:tc>
          <w:tcPr>
            <w:tcW w:w="2730" w:type="dxa"/>
            <w:vAlign w:val="center"/>
          </w:tcPr>
          <w:p w14:paraId="3818A497">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水路运输经营者</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检查</w:t>
            </w:r>
          </w:p>
        </w:tc>
        <w:tc>
          <w:tcPr>
            <w:tcW w:w="3885" w:type="dxa"/>
            <w:vAlign w:val="center"/>
          </w:tcPr>
          <w:p w14:paraId="57F968D2">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《中华人民共和国内河交通安全管理条例》第四条、第五条、第六十二条；《山西省水路交通管理条例》第五条；《山西省水上交通安全管理办法》第六条</w:t>
            </w:r>
          </w:p>
        </w:tc>
        <w:tc>
          <w:tcPr>
            <w:tcW w:w="2040" w:type="dxa"/>
            <w:vAlign w:val="center"/>
          </w:tcPr>
          <w:p w14:paraId="70451E37">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除专项检查外，每年检查不超过1次</w:t>
            </w:r>
          </w:p>
        </w:tc>
        <w:tc>
          <w:tcPr>
            <w:tcW w:w="2789" w:type="dxa"/>
            <w:vAlign w:val="center"/>
          </w:tcPr>
          <w:p w14:paraId="2F5BDC39">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《中华人民共和国内河交通安全管理条例》、《山西省水路交通管理条例》、《山西省水上交通安全管理办法》等相关规定</w:t>
            </w:r>
          </w:p>
        </w:tc>
      </w:tr>
      <w:tr w14:paraId="24743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20065993">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w:t>
            </w:r>
          </w:p>
        </w:tc>
        <w:tc>
          <w:tcPr>
            <w:tcW w:w="1823" w:type="dxa"/>
            <w:vAlign w:val="center"/>
          </w:tcPr>
          <w:p w14:paraId="7159662A">
            <w:pPr>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泽州县交通运输局</w:t>
            </w:r>
          </w:p>
        </w:tc>
        <w:tc>
          <w:tcPr>
            <w:tcW w:w="2730" w:type="dxa"/>
            <w:vAlign w:val="center"/>
          </w:tcPr>
          <w:p w14:paraId="303D5F3F">
            <w:pPr>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对政府公示道路货物运输源头单位的监管检查</w:t>
            </w:r>
          </w:p>
        </w:tc>
        <w:tc>
          <w:tcPr>
            <w:tcW w:w="3885" w:type="dxa"/>
            <w:vAlign w:val="center"/>
          </w:tcPr>
          <w:p w14:paraId="59FD47A6">
            <w:pPr>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《山西省道路运输条例》第六条、第四十</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一</w:t>
            </w: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条、第四十三条；</w:t>
            </w: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《山西省治理道路货物运输源头超限超载办法》</w:t>
            </w:r>
            <w:r>
              <w:rPr>
                <w:rFonts w:hint="eastAsia" w:asciiTheme="minorEastAsia" w:hAnsiTheme="minorEastAsia" w:eastAsiaTheme="minorEastAsia" w:cstheme="minorEastAsia"/>
                <w:i w:val="0"/>
                <w:iCs w:val="0"/>
                <w:caps w:val="0"/>
                <w:color w:val="000000" w:themeColor="text1"/>
                <w:spacing w:val="0"/>
                <w:sz w:val="24"/>
                <w:szCs w:val="24"/>
                <w:lang w:val="en-US" w:eastAsia="zh-CN"/>
                <w14:textFill>
                  <w14:solidFill>
                    <w14:schemeClr w14:val="tx1"/>
                  </w14:solidFill>
                </w14:textFill>
              </w:rPr>
              <w:t>第五条</w:t>
            </w:r>
          </w:p>
        </w:tc>
        <w:tc>
          <w:tcPr>
            <w:tcW w:w="2040" w:type="dxa"/>
            <w:vAlign w:val="center"/>
          </w:tcPr>
          <w:p w14:paraId="432C54B0">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1.(a)源头单位治超系统运行稳定，无长期断网，断线情况；(b)上传数据真实，准确，完整，满足监管需要；(c)视频监控资料保存期限不少于1个月，且画面清晰可追溯；(d)预警信息处置及时，闭环整改到位。对不符合上述条件的，应依法实施现场检查，确保监管实效。</w:t>
            </w:r>
          </w:p>
          <w:p w14:paraId="07B407D6">
            <w:pPr>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2.根据违法行为被查处的频次确定非重点检查对象和重点检查对象。上一年度无违法行为被查处记录的为非重点检查对象，一年不超过1次；上一年度有违法行为被查处记录的为重点检查对象，一年不超过4次。</w:t>
            </w:r>
          </w:p>
        </w:tc>
        <w:tc>
          <w:tcPr>
            <w:tcW w:w="2789" w:type="dxa"/>
            <w:vAlign w:val="center"/>
          </w:tcPr>
          <w:p w14:paraId="2036E40A">
            <w:pPr>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《山西省道路运输条例》、</w:t>
            </w: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《山西省治理道路货物运输源头超限超载办法》</w:t>
            </w:r>
            <w:r>
              <w:rPr>
                <w:rFonts w:hint="eastAsia" w:asciiTheme="minorEastAsia" w:hAnsiTheme="minorEastAsia" w:eastAsiaTheme="minorEastAsia" w:cstheme="minorEastAsia"/>
                <w:i w:val="0"/>
                <w:iCs w:val="0"/>
                <w:caps w:val="0"/>
                <w:color w:val="000000" w:themeColor="text1"/>
                <w:spacing w:val="0"/>
                <w:sz w:val="24"/>
                <w:szCs w:val="24"/>
                <w:lang w:val="en-US" w:eastAsia="zh-CN"/>
                <w14:textFill>
                  <w14:solidFill>
                    <w14:schemeClr w14:val="tx1"/>
                  </w14:solidFill>
                </w14:textFill>
              </w:rPr>
              <w:t>等相关规定</w:t>
            </w:r>
          </w:p>
        </w:tc>
      </w:tr>
    </w:tbl>
    <w:p w14:paraId="2CD7227C">
      <w:pPr>
        <w:rPr>
          <w:rFonts w:hint="default"/>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GWZT-EN">
    <w:panose1 w:val="02020400000000000000"/>
    <w:charset w:val="86"/>
    <w:family w:val="auto"/>
    <w:pitch w:val="default"/>
    <w:sig w:usb0="A00002BF" w:usb1="38CF7CFA" w:usb2="00082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仿宋">
    <w:altName w:val="仿宋_GB2312"/>
    <w:panose1 w:val="02010609060101010101"/>
    <w:charset w:val="00"/>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国标仿宋-GB/T 2312">
    <w:panose1 w:val="02000500000000000000"/>
    <w:charset w:val="86"/>
    <w:family w:val="auto"/>
    <w:pitch w:val="default"/>
    <w:sig w:usb0="800002AF" w:usb1="08476CF8" w:usb2="00000010" w:usb3="00000000" w:csb0="00040000" w:csb1="00000000"/>
  </w:font>
  <w:font w:name="国标宋体">
    <w:panose1 w:val="02000500000000000000"/>
    <w:charset w:val="86"/>
    <w:family w:val="auto"/>
    <w:pitch w:val="default"/>
    <w:sig w:usb0="00000001" w:usb1="2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汉仪中圆B5">
    <w:panose1 w:val="02010600000101010101"/>
    <w:charset w:val="88"/>
    <w:family w:val="auto"/>
    <w:pitch w:val="default"/>
    <w:sig w:usb0="00000001" w:usb1="080E0800" w:usb2="00000002" w:usb3="00000000" w:csb0="00100000" w:csb1="00000000"/>
  </w:font>
  <w:font w:name="方正仿宋_GBK">
    <w:panose1 w:val="02000000000000000000"/>
    <w:charset w:val="86"/>
    <w:family w:val="auto"/>
    <w:pitch w:val="default"/>
    <w:sig w:usb0="00000001" w:usb1="08000000" w:usb2="00000000" w:usb3="00000000" w:csb0="00040000" w:csb1="00000000"/>
  </w:font>
  <w:font w:name="汉仪仿宋简">
    <w:panose1 w:val="02010600000101010101"/>
    <w:charset w:val="86"/>
    <w:family w:val="auto"/>
    <w:pitch w:val="default"/>
    <w:sig w:usb0="00000001" w:usb1="080E0800" w:usb2="00000002" w:usb3="00000000" w:csb0="00040000" w:csb1="00000000"/>
  </w:font>
  <w:font w:name="CESI仿宋-GB13000">
    <w:panose1 w:val="02000500000000000000"/>
    <w:charset w:val="86"/>
    <w:family w:val="auto"/>
    <w:pitch w:val="default"/>
    <w:sig w:usb0="800002BF" w:usb1="18CF7CF8" w:usb2="00000016" w:usb3="00000000" w:csb0="0004000F" w:csb1="00000000"/>
  </w:font>
  <w:font w:name="CESI仿宋-GB2312">
    <w:panose1 w:val="02000500000000000000"/>
    <w:charset w:val="86"/>
    <w:family w:val="auto"/>
    <w:pitch w:val="default"/>
    <w:sig w:usb0="800002AF" w:usb1="084F6CF8" w:usb2="00000010" w:usb3="00000000" w:csb0="0004000F" w:csb1="00000000"/>
  </w:font>
  <w:font w:name="CESI楷体-GB13000">
    <w:panose1 w:val="02000500000000000000"/>
    <w:charset w:val="86"/>
    <w:family w:val="auto"/>
    <w:pitch w:val="default"/>
    <w:sig w:usb0="800002BF" w:usb1="38CF7CF8" w:usb2="00000016" w:usb3="00000000" w:csb0="0004000F" w:csb1="00000000"/>
  </w:font>
  <w:font w:name="D050000L">
    <w:panose1 w:val="00000000000000000000"/>
    <w:charset w:val="00"/>
    <w:family w:val="auto"/>
    <w:pitch w:val="default"/>
    <w:sig w:usb0="00000000" w:usb1="00000000" w:usb2="00000000" w:usb3="00000000" w:csb0="00000000" w:csb1="00000000"/>
  </w:font>
  <w:font w:name="FreeSans">
    <w:panose1 w:val="020B0504020202020204"/>
    <w:charset w:val="00"/>
    <w:family w:val="auto"/>
    <w:pitch w:val="default"/>
    <w:sig w:usb0="E4839EFF" w:usb1="4600FDFF" w:usb2="000030A0" w:usb3="00000584" w:csb0="600001BF" w:csb1="DFF70000"/>
  </w:font>
  <w:font w:name="Liberation Mono">
    <w:panose1 w:val="02070409020205020404"/>
    <w:charset w:val="00"/>
    <w:family w:val="auto"/>
    <w:pitch w:val="default"/>
    <w:sig w:usb0="A00002AF" w:usb1="400078FB" w:usb2="00000000" w:usb3="00000000" w:csb0="6000009F" w:csb1="DFD70000"/>
  </w:font>
  <w:font w:name="MathJax_Size2">
    <w:panose1 w:val="00000000000000000000"/>
    <w:charset w:val="00"/>
    <w:family w:val="auto"/>
    <w:pitch w:val="default"/>
    <w:sig w:usb0="800000EF" w:usb1="1000ECED" w:usb2="00000000" w:usb3="00000000" w:csb0="2000008F" w:csb1="5E030000"/>
  </w:font>
  <w:font w:name="Noto Sans Carian">
    <w:panose1 w:val="020B0502040504020204"/>
    <w:charset w:val="00"/>
    <w:family w:val="auto"/>
    <w:pitch w:val="default"/>
    <w:sig w:usb0="00000003" w:usb1="02000000" w:usb2="00000000" w:usb3="02000000" w:csb0="00000001" w:csb1="00000000"/>
  </w:font>
  <w:font w:name="Noto Sans Cypriot">
    <w:panose1 w:val="020B0502040504020204"/>
    <w:charset w:val="00"/>
    <w:family w:val="auto"/>
    <w:pitch w:val="default"/>
    <w:sig w:usb0="00000003" w:usb1="02000000" w:usb2="00000000" w:usb3="00000800" w:csb0="00000001" w:csb1="00000000"/>
  </w:font>
  <w:font w:name="Noto Sans Grantha">
    <w:panose1 w:val="020B0502040504020204"/>
    <w:charset w:val="00"/>
    <w:family w:val="auto"/>
    <w:pitch w:val="default"/>
    <w:sig w:usb0="80108003" w:usb1="02002004" w:usb2="00000000" w:usb3="00000000" w:csb0="00000001" w:csb1="00000000"/>
  </w:font>
  <w:font w:name="阳光吾坚体">
    <w:panose1 w:val="01010100010101010101"/>
    <w:charset w:val="00"/>
    <w:family w:val="auto"/>
    <w:pitch w:val="default"/>
    <w:sig w:usb0="80000003" w:usb1="00010000" w:usb2="00000040" w:usb3="00000000" w:csb0="00000001" w:csb1="00000000"/>
  </w:font>
  <w:font w:name="汉仪中等线简">
    <w:panose1 w:val="02010600000101010101"/>
    <w:charset w:val="86"/>
    <w:family w:val="auto"/>
    <w:pitch w:val="default"/>
    <w:sig w:usb0="00000001" w:usb1="080E0800" w:usb2="00000002" w:usb3="00000000" w:csb0="00040000" w:csb1="00000000"/>
  </w:font>
  <w:font w:name="华文细黑">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wNTRlNmZjZWUwYzMxZDRhNWYwMjUxMDE4NTA2NjIifQ=="/>
  </w:docVars>
  <w:rsids>
    <w:rsidRoot w:val="00000000"/>
    <w:rsid w:val="04DF5F2E"/>
    <w:rsid w:val="0B945FEB"/>
    <w:rsid w:val="0F2F360E"/>
    <w:rsid w:val="0F5B4403"/>
    <w:rsid w:val="11F70CB1"/>
    <w:rsid w:val="12B47372"/>
    <w:rsid w:val="12C21A67"/>
    <w:rsid w:val="18A92683"/>
    <w:rsid w:val="190E6287"/>
    <w:rsid w:val="1F670C36"/>
    <w:rsid w:val="203535E2"/>
    <w:rsid w:val="21FD6D7A"/>
    <w:rsid w:val="237813DD"/>
    <w:rsid w:val="254F10C5"/>
    <w:rsid w:val="274570EF"/>
    <w:rsid w:val="28502529"/>
    <w:rsid w:val="2A481CFC"/>
    <w:rsid w:val="2FB41BE1"/>
    <w:rsid w:val="313A668D"/>
    <w:rsid w:val="32A61CB5"/>
    <w:rsid w:val="33016EEC"/>
    <w:rsid w:val="3370189C"/>
    <w:rsid w:val="338D0774"/>
    <w:rsid w:val="38127B00"/>
    <w:rsid w:val="40173944"/>
    <w:rsid w:val="414F7861"/>
    <w:rsid w:val="50C24D76"/>
    <w:rsid w:val="595C45CC"/>
    <w:rsid w:val="5C0F1DCA"/>
    <w:rsid w:val="5C9F2D5B"/>
    <w:rsid w:val="64AC465A"/>
    <w:rsid w:val="68822754"/>
    <w:rsid w:val="6BB674E5"/>
    <w:rsid w:val="6C2216A6"/>
    <w:rsid w:val="6C6877DD"/>
    <w:rsid w:val="713E03A0"/>
    <w:rsid w:val="72446E37"/>
    <w:rsid w:val="7F5F2E3F"/>
    <w:rsid w:val="7F8A6DFA"/>
    <w:rsid w:val="ADF8E506"/>
    <w:rsid w:val="DFB9D9AB"/>
    <w:rsid w:val="DFFD74EB"/>
    <w:rsid w:val="E5FAA316"/>
    <w:rsid w:val="FF7F99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adjustRightInd w:val="0"/>
      <w:snapToGrid w:val="0"/>
      <w:spacing w:before="100" w:beforeAutospacing="1" w:after="100" w:afterAutospacing="1"/>
      <w:jc w:val="left"/>
    </w:pPr>
    <w:rPr>
      <w:rFonts w:ascii="Tahoma" w:hAnsi="Tahoma" w:eastAsia="微软雅黑" w:cs="黑体"/>
      <w:kern w:val="0"/>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1516</Words>
  <Characters>1519</Characters>
  <Lines>0</Lines>
  <Paragraphs>0</Paragraphs>
  <TotalTime>2</TotalTime>
  <ScaleCrop>false</ScaleCrop>
  <LinksUpToDate>false</LinksUpToDate>
  <CharactersWithSpaces>1519</CharactersWithSpaces>
  <Application>WPS Office_12.8.2.19825_F1E327BC-269C-435d-A152-05C5408002CA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2025-02-26T15:38:00Z</dcterms:created>
  <dc:creator>Administrator</dc:creator>
  <cp:lastModifiedBy>HUAWEI</cp:lastModifiedBy>
  <cp:lastPrinted>2025-03-03T23:41:00Z</cp:lastPrinted>
  <dcterms:modified xsi:type="dcterms:W3CDTF">2026-02-27T10:57:09Z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2052-12.8.2.19825</vt:lpwstr>
  </property>
  <property fmtid="{D5CDD505-2E9C-101B-9397-08002B2CF9AE}" pid="3" name="ICV">
    <vt:lpwstr>CF6A67DE137BE9D21107A169D7E0AC95_43</vt:lpwstr>
  </property>
  <property fmtid="{D5CDD505-2E9C-101B-9397-08002B2CF9AE}" pid="4" name="KSOTemplateDocerSaveRecord">
    <vt:lpwstr>eyJoZGlkIjoiMDczZTQ2YjkwODYzM2EzM2YyNDBlMmE1OGNkNGViZjkifQ==</vt:lpwstr>
  </property>
</Properties>
</file>